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586" w:rsidRPr="00790348" w:rsidRDefault="002A2586" w:rsidP="002A2586">
      <w:pPr>
        <w:jc w:val="center"/>
        <w:rPr>
          <w:b/>
          <w:bCs/>
        </w:rPr>
      </w:pPr>
      <w:r w:rsidRPr="00790348">
        <w:rPr>
          <w:b/>
          <w:bCs/>
        </w:rPr>
        <w:t xml:space="preserve">THE EFFECTS OF HEAVY METAL ON GROWTH AND MITOCHONDRIAL CHANGES IN THE </w:t>
      </w:r>
      <w:r w:rsidRPr="00790348">
        <w:rPr>
          <w:b/>
          <w:bCs/>
          <w:i/>
          <w:iCs/>
        </w:rPr>
        <w:t>CAJANUS CAJAN</w:t>
      </w:r>
    </w:p>
    <w:p w:rsidR="002A2586" w:rsidRPr="00790348" w:rsidRDefault="002A2586" w:rsidP="002A2586">
      <w:pPr>
        <w:jc w:val="both"/>
      </w:pPr>
    </w:p>
    <w:p w:rsidR="002A2586" w:rsidRDefault="002A2586" w:rsidP="002A2586">
      <w:pPr>
        <w:jc w:val="center"/>
      </w:pPr>
      <w:r w:rsidRPr="00790348">
        <w:t>B.</w:t>
      </w:r>
      <w:r w:rsidR="00976C06">
        <w:t xml:space="preserve"> </w:t>
      </w:r>
      <w:r w:rsidRPr="00790348">
        <w:t>SUJATHA AND B. PRIYADARSHINI</w:t>
      </w:r>
    </w:p>
    <w:p w:rsidR="008049FE" w:rsidRPr="008049FE" w:rsidRDefault="008049FE" w:rsidP="008049FE">
      <w:pPr>
        <w:pStyle w:val="Default"/>
        <w:jc w:val="center"/>
        <w:rPr>
          <w:rFonts w:ascii="Times New Roman" w:hAnsi="Times New Roman" w:cs="Times New Roman"/>
        </w:rPr>
      </w:pPr>
      <w:proofErr w:type="gramStart"/>
      <w:r w:rsidRPr="008049FE">
        <w:rPr>
          <w:rFonts w:ascii="Times New Roman" w:hAnsi="Times New Roman" w:cs="Times New Roman"/>
          <w:iCs/>
        </w:rPr>
        <w:t>Department of Botany, Andhra University, Visakhapatnam-530013, A.P., India.</w:t>
      </w:r>
      <w:proofErr w:type="gramEnd"/>
    </w:p>
    <w:p w:rsidR="002A2586" w:rsidRPr="00790348" w:rsidRDefault="004D2382" w:rsidP="002A2586">
      <w:pPr>
        <w:jc w:val="both"/>
      </w:pPr>
      <w:r>
        <w:t xml:space="preserve">                Email: </w:t>
      </w:r>
      <w:hyperlink r:id="rId6" w:history="1">
        <w:r w:rsidRPr="00D23165">
          <w:rPr>
            <w:rStyle w:val="Hyperlink"/>
          </w:rPr>
          <w:t>sujathaau@yahoo.co.in</w:t>
        </w:r>
      </w:hyperlink>
      <w:proofErr w:type="gramStart"/>
      <w:r>
        <w:t>;  priyadarshinibada@gmail.com</w:t>
      </w:r>
      <w:proofErr w:type="gramEnd"/>
    </w:p>
    <w:p w:rsidR="002A2586" w:rsidRPr="00790348" w:rsidRDefault="002A2586" w:rsidP="002A2586">
      <w:pPr>
        <w:jc w:val="center"/>
        <w:rPr>
          <w:b/>
          <w:bCs/>
        </w:rPr>
      </w:pPr>
      <w:r w:rsidRPr="00790348">
        <w:rPr>
          <w:b/>
          <w:bCs/>
        </w:rPr>
        <w:t>ABSTRACT</w:t>
      </w:r>
    </w:p>
    <w:p w:rsidR="002A2586" w:rsidRPr="00790348" w:rsidRDefault="002A2586" w:rsidP="002A2586">
      <w:pPr>
        <w:jc w:val="center"/>
        <w:rPr>
          <w:b/>
          <w:bCs/>
        </w:rPr>
      </w:pPr>
    </w:p>
    <w:p w:rsidR="002A2586" w:rsidRPr="00790348" w:rsidRDefault="002A2586" w:rsidP="002A2586">
      <w:pPr>
        <w:jc w:val="both"/>
      </w:pPr>
      <w:r w:rsidRPr="00790348">
        <w:t>This study was carried out to determine the effects of heavy metal (</w:t>
      </w:r>
      <w:proofErr w:type="spellStart"/>
      <w:r w:rsidRPr="00790348">
        <w:t>Pb</w:t>
      </w:r>
      <w:proofErr w:type="spellEnd"/>
      <w:r w:rsidRPr="00790348">
        <w:t xml:space="preserve"> and </w:t>
      </w:r>
      <w:proofErr w:type="spellStart"/>
      <w:r w:rsidRPr="00790348">
        <w:t>Cd</w:t>
      </w:r>
      <w:proofErr w:type="spellEnd"/>
      <w:r w:rsidRPr="00790348">
        <w:t xml:space="preserve">) on growth, relative growth index, tolerance index and </w:t>
      </w:r>
      <w:proofErr w:type="spellStart"/>
      <w:r w:rsidRPr="00790348">
        <w:t>ultrastructural</w:t>
      </w:r>
      <w:proofErr w:type="spellEnd"/>
      <w:r w:rsidRPr="00790348">
        <w:t xml:space="preserve"> alterations of mitochondria in </w:t>
      </w:r>
      <w:proofErr w:type="spellStart"/>
      <w:r w:rsidRPr="00790348">
        <w:t>pigeonpea</w:t>
      </w:r>
      <w:proofErr w:type="spellEnd"/>
      <w:r w:rsidRPr="00790348">
        <w:t xml:space="preserve"> cultivars. The results showed that enhanced concentrations of </w:t>
      </w:r>
      <w:proofErr w:type="spellStart"/>
      <w:r w:rsidRPr="00790348">
        <w:t>Pb</w:t>
      </w:r>
      <w:proofErr w:type="spellEnd"/>
      <w:r w:rsidRPr="00790348">
        <w:t xml:space="preserve"> and </w:t>
      </w:r>
      <w:proofErr w:type="spellStart"/>
      <w:r w:rsidRPr="00790348">
        <w:t>Cd</w:t>
      </w:r>
      <w:proofErr w:type="spellEnd"/>
      <w:r w:rsidRPr="00790348">
        <w:t xml:space="preserve"> decreased the growth, relative growth index, tolerance index of </w:t>
      </w:r>
      <w:proofErr w:type="spellStart"/>
      <w:r w:rsidRPr="00790348">
        <w:t>pigeonpea</w:t>
      </w:r>
      <w:proofErr w:type="spellEnd"/>
      <w:r w:rsidRPr="00790348">
        <w:t xml:space="preserve"> cultivars. Further the </w:t>
      </w:r>
      <w:proofErr w:type="spellStart"/>
      <w:r w:rsidRPr="00790348">
        <w:t>ultrastructural</w:t>
      </w:r>
      <w:proofErr w:type="spellEnd"/>
      <w:r w:rsidRPr="00790348">
        <w:t xml:space="preserve"> studies revealed alterations in the mitochondrial structures in both the cultivars in response to heavy metals.</w:t>
      </w:r>
    </w:p>
    <w:p w:rsidR="002A2586" w:rsidRPr="00790348" w:rsidRDefault="002A2586" w:rsidP="002A2586">
      <w:pPr>
        <w:jc w:val="both"/>
      </w:pPr>
    </w:p>
    <w:p w:rsidR="002A2586" w:rsidRPr="00790348" w:rsidRDefault="002A2586" w:rsidP="002A2586">
      <w:pPr>
        <w:jc w:val="both"/>
      </w:pPr>
      <w:r w:rsidRPr="00790348">
        <w:rPr>
          <w:b/>
          <w:bCs/>
        </w:rPr>
        <w:t>Keywords</w:t>
      </w:r>
      <w:r w:rsidRPr="00790348">
        <w:t xml:space="preserve">: Cadmium, </w:t>
      </w:r>
      <w:proofErr w:type="spellStart"/>
      <w:r w:rsidRPr="00790348">
        <w:rPr>
          <w:i/>
          <w:iCs/>
        </w:rPr>
        <w:t>Cajanus</w:t>
      </w:r>
      <w:proofErr w:type="spellEnd"/>
      <w:r w:rsidRPr="00790348">
        <w:rPr>
          <w:i/>
          <w:iCs/>
        </w:rPr>
        <w:t xml:space="preserve"> </w:t>
      </w:r>
      <w:proofErr w:type="spellStart"/>
      <w:proofErr w:type="gramStart"/>
      <w:r w:rsidRPr="00790348">
        <w:rPr>
          <w:i/>
          <w:iCs/>
        </w:rPr>
        <w:t>cajan</w:t>
      </w:r>
      <w:proofErr w:type="spellEnd"/>
      <w:proofErr w:type="gramEnd"/>
      <w:r w:rsidRPr="00790348">
        <w:t xml:space="preserve">, heavy metals, mitochondria </w:t>
      </w:r>
      <w:proofErr w:type="spellStart"/>
      <w:r w:rsidRPr="00790348">
        <w:t>ultrastructural</w:t>
      </w:r>
      <w:proofErr w:type="spellEnd"/>
      <w:r w:rsidRPr="00790348">
        <w:t xml:space="preserve"> alterations.</w:t>
      </w:r>
    </w:p>
    <w:p w:rsidR="002A2586" w:rsidRPr="00790348" w:rsidRDefault="002A2586" w:rsidP="002A2586">
      <w:pPr>
        <w:jc w:val="both"/>
      </w:pPr>
    </w:p>
    <w:p w:rsidR="002A2586" w:rsidRPr="00790348" w:rsidRDefault="002A2586" w:rsidP="002A2586">
      <w:pPr>
        <w:jc w:val="both"/>
      </w:pPr>
      <w:r w:rsidRPr="00790348">
        <w:rPr>
          <w:b/>
          <w:bCs/>
        </w:rPr>
        <w:t>INTRODUCTION</w:t>
      </w:r>
    </w:p>
    <w:p w:rsidR="002A2586" w:rsidRPr="00790348" w:rsidRDefault="002A2586" w:rsidP="00D4661E">
      <w:pPr>
        <w:ind w:firstLine="720"/>
        <w:jc w:val="both"/>
      </w:pPr>
      <w:r w:rsidRPr="00790348">
        <w:t xml:space="preserve"> Industrial chimney gases and exhausts from traffic cause air pollution in terms of heavy metal, which can also accumulate in soil, resulting in rapid uptake by plants. Rain, irrigation water, rich in heavy metals and agricultural chemicals are the most important sources of combination. Moreover, chimney gases resulting from metallurgical procedures, dust and particles scattered round, and the waste filtered from garbage mix in the deep and surface water and subsequently increase the heavy metal contents of soil (</w:t>
      </w:r>
      <w:proofErr w:type="spellStart"/>
      <w:r w:rsidRPr="00790348">
        <w:t>Tok</w:t>
      </w:r>
      <w:proofErr w:type="spellEnd"/>
      <w:r w:rsidRPr="00790348">
        <w:t xml:space="preserve"> </w:t>
      </w:r>
      <w:r w:rsidRPr="00790348">
        <w:rPr>
          <w:i/>
          <w:iCs/>
        </w:rPr>
        <w:t>et al</w:t>
      </w:r>
      <w:r w:rsidRPr="00790348">
        <w:t xml:space="preserve">., 1997). Many studies report that heavy metals such as </w:t>
      </w:r>
      <w:proofErr w:type="spellStart"/>
      <w:r w:rsidRPr="00790348">
        <w:t>Cd</w:t>
      </w:r>
      <w:proofErr w:type="spellEnd"/>
      <w:r w:rsidRPr="00790348">
        <w:t xml:space="preserve">, </w:t>
      </w:r>
      <w:proofErr w:type="spellStart"/>
      <w:r w:rsidRPr="00790348">
        <w:t>Pb</w:t>
      </w:r>
      <w:proofErr w:type="spellEnd"/>
      <w:r w:rsidRPr="00790348">
        <w:t xml:space="preserve">, Zn and Hg at toxic levels inhibit growth and seed germination, causing </w:t>
      </w:r>
      <w:proofErr w:type="spellStart"/>
      <w:r w:rsidRPr="00790348">
        <w:t>ultrastructural</w:t>
      </w:r>
      <w:proofErr w:type="spellEnd"/>
      <w:r w:rsidRPr="00790348">
        <w:t xml:space="preserve"> changes. Other negatively affected characteristics include germination percentage, germination index, and root and shoot lengths and root and shoot dry matter rates (</w:t>
      </w:r>
      <w:proofErr w:type="spellStart"/>
      <w:r w:rsidRPr="00790348">
        <w:t>Ayaz</w:t>
      </w:r>
      <w:proofErr w:type="spellEnd"/>
      <w:r w:rsidRPr="00790348">
        <w:t xml:space="preserve"> and </w:t>
      </w:r>
      <w:proofErr w:type="spellStart"/>
      <w:r>
        <w:t>Kadioglu</w:t>
      </w:r>
      <w:proofErr w:type="spellEnd"/>
      <w:r>
        <w:t xml:space="preserve">, 1997; </w:t>
      </w:r>
      <w:proofErr w:type="spellStart"/>
      <w:r>
        <w:t>Mishra</w:t>
      </w:r>
      <w:proofErr w:type="spellEnd"/>
      <w:r>
        <w:t xml:space="preserve"> and </w:t>
      </w:r>
      <w:proofErr w:type="spellStart"/>
      <w:r>
        <w:t>Choudha</w:t>
      </w:r>
      <w:r w:rsidRPr="00790348">
        <w:t>ri</w:t>
      </w:r>
      <w:proofErr w:type="spellEnd"/>
      <w:r w:rsidRPr="00790348">
        <w:t>, 1999).</w:t>
      </w:r>
    </w:p>
    <w:p w:rsidR="002A2586" w:rsidRPr="00790348" w:rsidRDefault="002A2586" w:rsidP="002A2586">
      <w:pPr>
        <w:jc w:val="both"/>
      </w:pPr>
      <w:r w:rsidRPr="00790348">
        <w:tab/>
        <w:t xml:space="preserve">Most of the studies on the effect of heavy metal have been carried out on </w:t>
      </w:r>
      <w:proofErr w:type="spellStart"/>
      <w:r w:rsidRPr="00790348">
        <w:t>ultrastructural</w:t>
      </w:r>
      <w:proofErr w:type="spellEnd"/>
      <w:r w:rsidRPr="00790348">
        <w:t xml:space="preserve"> studies and the information is not available on mitochondrial changes of crop plants. Hence the study deals with the different growth data parameters and mitochondrial changes under </w:t>
      </w:r>
      <w:proofErr w:type="spellStart"/>
      <w:r w:rsidRPr="00790348">
        <w:t>Pb</w:t>
      </w:r>
      <w:proofErr w:type="spellEnd"/>
      <w:r w:rsidRPr="00790348">
        <w:t xml:space="preserve"> and </w:t>
      </w:r>
      <w:proofErr w:type="spellStart"/>
      <w:r w:rsidRPr="00790348">
        <w:t>Cd</w:t>
      </w:r>
      <w:proofErr w:type="spellEnd"/>
      <w:r w:rsidRPr="00790348">
        <w:t xml:space="preserve"> stresses in cultivars of </w:t>
      </w:r>
      <w:proofErr w:type="spellStart"/>
      <w:r w:rsidRPr="00790348">
        <w:t>pigeonpea</w:t>
      </w:r>
      <w:proofErr w:type="spellEnd"/>
      <w:r w:rsidRPr="00790348">
        <w:t>.</w:t>
      </w:r>
    </w:p>
    <w:p w:rsidR="002A2586" w:rsidRPr="00790348" w:rsidRDefault="002A2586" w:rsidP="002A2586">
      <w:pPr>
        <w:jc w:val="both"/>
      </w:pPr>
    </w:p>
    <w:p w:rsidR="002A2586" w:rsidRPr="00790348" w:rsidRDefault="002A2586" w:rsidP="002A2586">
      <w:pPr>
        <w:autoSpaceDE w:val="0"/>
        <w:autoSpaceDN w:val="0"/>
        <w:adjustRightInd w:val="0"/>
        <w:jc w:val="both"/>
        <w:rPr>
          <w:b/>
          <w:bCs/>
        </w:rPr>
      </w:pPr>
      <w:r w:rsidRPr="00790348">
        <w:rPr>
          <w:b/>
          <w:bCs/>
        </w:rPr>
        <w:t>MATERIALS AND METHODS</w:t>
      </w:r>
    </w:p>
    <w:p w:rsidR="002A2586" w:rsidRPr="00790348" w:rsidRDefault="002A2586" w:rsidP="002A2586">
      <w:pPr>
        <w:autoSpaceDE w:val="0"/>
        <w:autoSpaceDN w:val="0"/>
        <w:adjustRightInd w:val="0"/>
        <w:jc w:val="both"/>
      </w:pPr>
      <w:r w:rsidRPr="00790348">
        <w:t xml:space="preserve">The seeds of uniform size and free from infection were selected for the experiments. Seeds of two cultivars of </w:t>
      </w:r>
      <w:proofErr w:type="spellStart"/>
      <w:r w:rsidRPr="00790348">
        <w:t>pigeonpea</w:t>
      </w:r>
      <w:proofErr w:type="spellEnd"/>
      <w:r w:rsidRPr="00790348">
        <w:t xml:space="preserve"> (</w:t>
      </w:r>
      <w:proofErr w:type="spellStart"/>
      <w:r w:rsidRPr="00790348">
        <w:rPr>
          <w:i/>
          <w:iCs/>
        </w:rPr>
        <w:t>Cajanus</w:t>
      </w:r>
      <w:proofErr w:type="spellEnd"/>
      <w:r w:rsidRPr="00790348">
        <w:rPr>
          <w:i/>
          <w:iCs/>
        </w:rPr>
        <w:t xml:space="preserve"> </w:t>
      </w:r>
      <w:proofErr w:type="spellStart"/>
      <w:proofErr w:type="gramStart"/>
      <w:r w:rsidRPr="00790348">
        <w:rPr>
          <w:i/>
          <w:iCs/>
        </w:rPr>
        <w:t>cajan</w:t>
      </w:r>
      <w:proofErr w:type="spellEnd"/>
      <w:proofErr w:type="gramEnd"/>
      <w:r w:rsidRPr="00790348">
        <w:rPr>
          <w:i/>
          <w:iCs/>
        </w:rPr>
        <w:t xml:space="preserve"> </w:t>
      </w:r>
      <w:r w:rsidRPr="00790348">
        <w:t xml:space="preserve">(L.) </w:t>
      </w:r>
      <w:proofErr w:type="spellStart"/>
      <w:r w:rsidRPr="00790348">
        <w:t>Millspaugh</w:t>
      </w:r>
      <w:proofErr w:type="spellEnd"/>
      <w:r w:rsidRPr="00790348">
        <w:t xml:space="preserve">) viz. T21 and LRG30 supplied by ICRISAT, </w:t>
      </w:r>
      <w:proofErr w:type="spellStart"/>
      <w:r w:rsidRPr="00790348">
        <w:t>Patancheru</w:t>
      </w:r>
      <w:proofErr w:type="spellEnd"/>
      <w:r w:rsidRPr="00790348">
        <w:t xml:space="preserve">, Andhra Pradesh, India were used in the present study. The seeds were surface sterilized with 0.01M sodium hypochlorite for 2 min, washed thoroughly with distilled water and placed separately in trays lined with </w:t>
      </w:r>
      <w:proofErr w:type="spellStart"/>
      <w:r w:rsidRPr="00790348">
        <w:t>Whatman</w:t>
      </w:r>
      <w:proofErr w:type="spellEnd"/>
      <w:r w:rsidRPr="00790348">
        <w:t xml:space="preserve"> No.1 filter papers containing 0, 0.5, 1.0 and 1.5mM lead (lead acetate: (CH</w:t>
      </w:r>
      <w:r w:rsidRPr="00790348">
        <w:rPr>
          <w:b/>
          <w:bCs/>
          <w:vertAlign w:val="subscript"/>
        </w:rPr>
        <w:t>3</w:t>
      </w:r>
      <w:r w:rsidRPr="00790348">
        <w:t>COO)</w:t>
      </w:r>
      <w:r w:rsidRPr="00790348">
        <w:rPr>
          <w:b/>
          <w:bCs/>
          <w:vertAlign w:val="subscript"/>
        </w:rPr>
        <w:t>2</w:t>
      </w:r>
      <w:r w:rsidRPr="00790348">
        <w:t>Pb 3H</w:t>
      </w:r>
      <w:r w:rsidRPr="00790348">
        <w:rPr>
          <w:b/>
          <w:bCs/>
          <w:vertAlign w:val="subscript"/>
        </w:rPr>
        <w:t>2</w:t>
      </w:r>
      <w:r w:rsidRPr="00790348">
        <w:t>0) and CdCl</w:t>
      </w:r>
      <w:r w:rsidRPr="00790348">
        <w:rPr>
          <w:b/>
          <w:bCs/>
          <w:vertAlign w:val="subscript"/>
        </w:rPr>
        <w:t>2</w:t>
      </w:r>
      <w:r w:rsidRPr="00790348">
        <w:t xml:space="preserve"> (cadmium chloride: CdCl</w:t>
      </w:r>
      <w:r w:rsidRPr="00790348">
        <w:rPr>
          <w:b/>
          <w:bCs/>
          <w:vertAlign w:val="subscript"/>
        </w:rPr>
        <w:t>2</w:t>
      </w:r>
      <w:r w:rsidRPr="00790348">
        <w:t xml:space="preserve"> 2.5H</w:t>
      </w:r>
      <w:r w:rsidRPr="00790348">
        <w:rPr>
          <w:b/>
          <w:bCs/>
          <w:vertAlign w:val="subscript"/>
        </w:rPr>
        <w:t>2</w:t>
      </w:r>
      <w:r w:rsidRPr="00790348">
        <w:t>0). Seeds germinated and seedlings grown in distilled water (zero concentration) served as controls</w:t>
      </w:r>
      <w:r>
        <w:t>.</w:t>
      </w:r>
      <w:r w:rsidRPr="00790348">
        <w:t xml:space="preserve"> The others exposed to different concentrations of </w:t>
      </w:r>
      <w:proofErr w:type="spellStart"/>
      <w:r w:rsidRPr="00790348">
        <w:t>Pb</w:t>
      </w:r>
      <w:proofErr w:type="spellEnd"/>
      <w:r w:rsidRPr="00790348">
        <w:t xml:space="preserve"> and </w:t>
      </w:r>
      <w:proofErr w:type="spellStart"/>
      <w:r w:rsidRPr="00790348">
        <w:t>Cd</w:t>
      </w:r>
      <w:proofErr w:type="spellEnd"/>
      <w:r w:rsidRPr="00790348">
        <w:t xml:space="preserve"> was termed as treatments. In each tray 50 seeds were kept for germination maintaining the equal distance between each seed. Each treatment has three replications. The trays were kept in growth chamber and were exposed to light of 195μ mol m</w:t>
      </w:r>
      <w:r w:rsidRPr="00790348">
        <w:rPr>
          <w:vertAlign w:val="superscript"/>
        </w:rPr>
        <w:t xml:space="preserve">-2 </w:t>
      </w:r>
      <w:r w:rsidRPr="00790348">
        <w:t>s</w:t>
      </w:r>
      <w:r w:rsidR="00B127AE">
        <w:rPr>
          <w:vertAlign w:val="superscript"/>
        </w:rPr>
        <w:t>-</w:t>
      </w:r>
      <w:r w:rsidRPr="00790348">
        <w:rPr>
          <w:vertAlign w:val="superscript"/>
        </w:rPr>
        <w:t xml:space="preserve">1 </w:t>
      </w:r>
      <w:r w:rsidRPr="00790348">
        <w:t xml:space="preserve">and at a temperature of 30±2°C. Analysis was carried out on seedlings at 4 intervals i.e. 2, 4, 6, 8 days after germination. For every 2 days filter papers were </w:t>
      </w:r>
      <w:r w:rsidRPr="00790348">
        <w:lastRenderedPageBreak/>
        <w:t>changed and fresh solution were added to prevent fungal growth. The seedlings were separated into seedling axes and cotyledons before each experimental analysis.</w:t>
      </w:r>
    </w:p>
    <w:p w:rsidR="002A2586" w:rsidRPr="00790348" w:rsidRDefault="002A2586" w:rsidP="002A2586">
      <w:pPr>
        <w:pStyle w:val="ListParagraph"/>
        <w:spacing w:after="0" w:line="240" w:lineRule="auto"/>
        <w:ind w:left="0"/>
        <w:jc w:val="both"/>
        <w:rPr>
          <w:rFonts w:ascii="Times New Roman" w:hAnsi="Times New Roman" w:cs="Times New Roman"/>
          <w:sz w:val="24"/>
          <w:szCs w:val="24"/>
        </w:rPr>
      </w:pPr>
      <w:r w:rsidRPr="00790348">
        <w:rPr>
          <w:rFonts w:ascii="Times New Roman" w:hAnsi="Times New Roman" w:cs="Times New Roman"/>
          <w:b/>
          <w:bCs/>
          <w:sz w:val="24"/>
          <w:szCs w:val="24"/>
        </w:rPr>
        <w:t xml:space="preserve">Length </w:t>
      </w:r>
      <w:r w:rsidRPr="00790348">
        <w:rPr>
          <w:rFonts w:ascii="Times New Roman" w:hAnsi="Times New Roman" w:cs="Times New Roman"/>
          <w:sz w:val="24"/>
          <w:szCs w:val="24"/>
        </w:rPr>
        <w:t xml:space="preserve"> </w:t>
      </w:r>
    </w:p>
    <w:p w:rsidR="002A2586" w:rsidRPr="00790348" w:rsidRDefault="002A2586" w:rsidP="002A2586">
      <w:pPr>
        <w:pStyle w:val="ListParagraph"/>
        <w:spacing w:after="0" w:line="240" w:lineRule="auto"/>
        <w:ind w:left="0"/>
        <w:jc w:val="both"/>
        <w:rPr>
          <w:rFonts w:ascii="Times New Roman" w:hAnsi="Times New Roman" w:cs="Times New Roman"/>
          <w:sz w:val="24"/>
          <w:szCs w:val="24"/>
        </w:rPr>
      </w:pPr>
      <w:r w:rsidRPr="00790348">
        <w:rPr>
          <w:rFonts w:ascii="Times New Roman" w:hAnsi="Times New Roman" w:cs="Times New Roman"/>
          <w:sz w:val="24"/>
          <w:szCs w:val="24"/>
        </w:rPr>
        <w:t>The length of the seedling axes was measured using a scale and expressed in cm.</w:t>
      </w:r>
    </w:p>
    <w:p w:rsidR="002A2586" w:rsidRPr="00790348" w:rsidRDefault="002A2586" w:rsidP="002A2586">
      <w:pPr>
        <w:jc w:val="both"/>
      </w:pPr>
      <w:r w:rsidRPr="00790348">
        <w:rPr>
          <w:b/>
          <w:bCs/>
        </w:rPr>
        <w:t xml:space="preserve">Fresh weight </w:t>
      </w:r>
      <w:r w:rsidRPr="00790348">
        <w:t xml:space="preserve"> </w:t>
      </w:r>
    </w:p>
    <w:p w:rsidR="002A2586" w:rsidRPr="00790348" w:rsidRDefault="002A2586" w:rsidP="002A2586">
      <w:pPr>
        <w:jc w:val="both"/>
      </w:pPr>
      <w:r w:rsidRPr="00790348">
        <w:t>The seedlings were separated into seedling axes and cotyledons and their fresh weights were determined separately.</w:t>
      </w:r>
    </w:p>
    <w:p w:rsidR="002A2586" w:rsidRPr="00790348" w:rsidRDefault="002A2586" w:rsidP="002A2586">
      <w:pPr>
        <w:jc w:val="both"/>
        <w:rPr>
          <w:b/>
          <w:bCs/>
        </w:rPr>
      </w:pPr>
      <w:r w:rsidRPr="00790348">
        <w:rPr>
          <w:b/>
          <w:bCs/>
        </w:rPr>
        <w:t xml:space="preserve">Dry weight </w:t>
      </w:r>
    </w:p>
    <w:p w:rsidR="002A2586" w:rsidRPr="00790348" w:rsidRDefault="002A2586" w:rsidP="002A2586">
      <w:pPr>
        <w:jc w:val="both"/>
      </w:pPr>
      <w:r w:rsidRPr="00790348">
        <w:t>The seedling axes and cotyledons were kept in a hot air oven maintained at 80°C for 48 h, by which time constant dry weights were obtained.</w:t>
      </w:r>
    </w:p>
    <w:p w:rsidR="002A2586" w:rsidRPr="00790348" w:rsidRDefault="002A2586" w:rsidP="002A2586">
      <w:pPr>
        <w:jc w:val="both"/>
        <w:rPr>
          <w:b/>
          <w:bCs/>
        </w:rPr>
      </w:pPr>
      <w:r w:rsidRPr="00790348">
        <w:rPr>
          <w:b/>
          <w:bCs/>
        </w:rPr>
        <w:t xml:space="preserve">Relative growth index (%)  </w:t>
      </w:r>
    </w:p>
    <w:p w:rsidR="002A2586" w:rsidRPr="00790348" w:rsidRDefault="002A2586" w:rsidP="002A2586">
      <w:pPr>
        <w:jc w:val="both"/>
        <w:rPr>
          <w:b/>
          <w:bCs/>
        </w:rPr>
      </w:pPr>
      <w:r w:rsidRPr="00790348">
        <w:t>Relative growth index of the seedling axes was calculated based on dry weights by following the method (</w:t>
      </w:r>
      <w:proofErr w:type="spellStart"/>
      <w:r w:rsidRPr="00790348">
        <w:t>Paliouris</w:t>
      </w:r>
      <w:proofErr w:type="spellEnd"/>
      <w:r w:rsidRPr="00790348">
        <w:t xml:space="preserve"> and Hutchinson, 1991).</w:t>
      </w:r>
    </w:p>
    <w:p w:rsidR="002A2586" w:rsidRPr="00790348" w:rsidRDefault="002A2586" w:rsidP="002A2586">
      <w:pPr>
        <w:pStyle w:val="ListParagraph"/>
        <w:spacing w:after="0" w:line="240" w:lineRule="auto"/>
        <w:ind w:left="0"/>
        <w:jc w:val="both"/>
        <w:rPr>
          <w:rFonts w:ascii="Times New Roman" w:hAnsi="Times New Roman" w:cs="Times New Roman"/>
          <w:sz w:val="24"/>
          <w:szCs w:val="24"/>
        </w:rPr>
      </w:pPr>
      <w:r w:rsidRPr="00790348">
        <w:rPr>
          <w:rFonts w:ascii="Times New Roman" w:hAnsi="Times New Roman" w:cs="Times New Roman"/>
          <w:b/>
          <w:bCs/>
          <w:sz w:val="24"/>
          <w:szCs w:val="24"/>
        </w:rPr>
        <w:t>Tolerance index (</w:t>
      </w:r>
      <w:r w:rsidRPr="00790348">
        <w:rPr>
          <w:rFonts w:ascii="Times New Roman" w:hAnsi="Times New Roman" w:cs="Times New Roman"/>
          <w:sz w:val="24"/>
          <w:szCs w:val="24"/>
        </w:rPr>
        <w:t xml:space="preserve">%) </w:t>
      </w:r>
    </w:p>
    <w:p w:rsidR="002A2586" w:rsidRPr="00790348" w:rsidRDefault="002A2586" w:rsidP="002A2586">
      <w:pPr>
        <w:pStyle w:val="ListParagraph"/>
        <w:spacing w:after="0" w:line="240" w:lineRule="auto"/>
        <w:ind w:left="0"/>
        <w:jc w:val="both"/>
        <w:rPr>
          <w:rFonts w:ascii="Times New Roman" w:hAnsi="Times New Roman" w:cs="Times New Roman"/>
          <w:sz w:val="24"/>
          <w:szCs w:val="24"/>
        </w:rPr>
      </w:pPr>
      <w:r w:rsidRPr="00790348">
        <w:rPr>
          <w:rFonts w:ascii="Times New Roman" w:hAnsi="Times New Roman" w:cs="Times New Roman"/>
          <w:sz w:val="24"/>
          <w:szCs w:val="24"/>
        </w:rPr>
        <w:t xml:space="preserve">Tolerance index (TI) of each concentration against each of the metals exposed to 6-day old </w:t>
      </w:r>
      <w:proofErr w:type="spellStart"/>
      <w:r w:rsidRPr="00790348">
        <w:rPr>
          <w:rFonts w:ascii="Times New Roman" w:hAnsi="Times New Roman" w:cs="Times New Roman"/>
          <w:sz w:val="24"/>
          <w:szCs w:val="24"/>
        </w:rPr>
        <w:t>pigeonpea</w:t>
      </w:r>
      <w:proofErr w:type="spellEnd"/>
      <w:r w:rsidRPr="00790348">
        <w:rPr>
          <w:rFonts w:ascii="Times New Roman" w:hAnsi="Times New Roman" w:cs="Times New Roman"/>
          <w:sz w:val="24"/>
          <w:szCs w:val="24"/>
        </w:rPr>
        <w:t xml:space="preserve"> seedlings was calculated by following the method (Wilkins, 1978; Baker </w:t>
      </w:r>
      <w:r w:rsidRPr="00790348">
        <w:rPr>
          <w:rFonts w:ascii="Times New Roman" w:hAnsi="Times New Roman" w:cs="Times New Roman"/>
          <w:i/>
          <w:iCs/>
          <w:sz w:val="24"/>
          <w:szCs w:val="24"/>
        </w:rPr>
        <w:t>et al</w:t>
      </w:r>
      <w:r w:rsidRPr="00790348">
        <w:rPr>
          <w:rFonts w:ascii="Times New Roman" w:hAnsi="Times New Roman" w:cs="Times New Roman"/>
          <w:sz w:val="24"/>
          <w:szCs w:val="24"/>
        </w:rPr>
        <w:t>., 1994).</w:t>
      </w:r>
    </w:p>
    <w:p w:rsidR="002A2586" w:rsidRPr="00790348" w:rsidRDefault="002A2586" w:rsidP="002A2586">
      <w:pPr>
        <w:ind w:left="-180" w:firstLine="180"/>
        <w:jc w:val="both"/>
        <w:rPr>
          <w:b/>
          <w:bCs/>
        </w:rPr>
      </w:pPr>
      <w:r w:rsidRPr="00790348">
        <w:rPr>
          <w:b/>
          <w:bCs/>
        </w:rPr>
        <w:t>Seedling viability</w:t>
      </w:r>
    </w:p>
    <w:p w:rsidR="002A2586" w:rsidRPr="00790348" w:rsidRDefault="002A2586" w:rsidP="002A2586">
      <w:pPr>
        <w:ind w:left="27"/>
        <w:jc w:val="both"/>
      </w:pPr>
      <w:r w:rsidRPr="00790348">
        <w:t xml:space="preserve">The seedling viability as affected by different concentrations of </w:t>
      </w:r>
      <w:proofErr w:type="spellStart"/>
      <w:r w:rsidRPr="00790348">
        <w:t>Pb</w:t>
      </w:r>
      <w:proofErr w:type="spellEnd"/>
      <w:r w:rsidRPr="00790348">
        <w:t xml:space="preserve"> and </w:t>
      </w:r>
      <w:proofErr w:type="spellStart"/>
      <w:r w:rsidRPr="00790348">
        <w:t>Cd</w:t>
      </w:r>
      <w:proofErr w:type="spellEnd"/>
      <w:r w:rsidRPr="00790348">
        <w:t xml:space="preserve">   treated 6-day old </w:t>
      </w:r>
      <w:proofErr w:type="spellStart"/>
      <w:r w:rsidRPr="00790348">
        <w:t>pigeonpea</w:t>
      </w:r>
      <w:proofErr w:type="spellEnd"/>
      <w:r w:rsidRPr="00790348">
        <w:t xml:space="preserve"> seedlings were determined using the modified version of TTC (2, 3, 5-triphenyl </w:t>
      </w:r>
      <w:proofErr w:type="spellStart"/>
      <w:r w:rsidRPr="00790348">
        <w:t>tetrazolium</w:t>
      </w:r>
      <w:proofErr w:type="spellEnd"/>
      <w:r w:rsidRPr="00790348">
        <w:t xml:space="preserve"> chloride) seed viability test (</w:t>
      </w:r>
      <w:proofErr w:type="spellStart"/>
      <w:r w:rsidRPr="00790348">
        <w:t>Ghosh</w:t>
      </w:r>
      <w:proofErr w:type="spellEnd"/>
      <w:r w:rsidRPr="00790348">
        <w:t xml:space="preserve"> </w:t>
      </w:r>
      <w:r w:rsidRPr="00790348">
        <w:rPr>
          <w:i/>
          <w:iCs/>
        </w:rPr>
        <w:t>et al</w:t>
      </w:r>
      <w:r w:rsidRPr="00790348">
        <w:t>., 1981).</w:t>
      </w:r>
    </w:p>
    <w:p w:rsidR="002A2586" w:rsidRPr="00790348" w:rsidRDefault="002A2586" w:rsidP="002A2586">
      <w:pPr>
        <w:ind w:left="18"/>
        <w:jc w:val="both"/>
        <w:rPr>
          <w:b/>
          <w:bCs/>
        </w:rPr>
      </w:pPr>
      <w:r w:rsidRPr="00790348">
        <w:rPr>
          <w:b/>
          <w:bCs/>
        </w:rPr>
        <w:t>Transmission electron microscopy</w:t>
      </w:r>
    </w:p>
    <w:p w:rsidR="002A2586" w:rsidRPr="00790348" w:rsidRDefault="002A2586" w:rsidP="002A2586">
      <w:pPr>
        <w:autoSpaceDE w:val="0"/>
        <w:autoSpaceDN w:val="0"/>
        <w:adjustRightInd w:val="0"/>
        <w:ind w:left="18"/>
        <w:jc w:val="both"/>
      </w:pPr>
      <w:r w:rsidRPr="00790348">
        <w:t xml:space="preserve">Root tip of 6-day old </w:t>
      </w:r>
      <w:proofErr w:type="spellStart"/>
      <w:r w:rsidRPr="00790348">
        <w:t>pigeonpea</w:t>
      </w:r>
      <w:proofErr w:type="spellEnd"/>
      <w:r w:rsidRPr="00790348">
        <w:t xml:space="preserve"> seedlings of control and treatments were fixed in 3% </w:t>
      </w:r>
      <w:proofErr w:type="spellStart"/>
      <w:r w:rsidRPr="00790348">
        <w:t>glutaraldehyde</w:t>
      </w:r>
      <w:proofErr w:type="spellEnd"/>
      <w:r w:rsidRPr="00790348">
        <w:t xml:space="preserve"> in 0.1M sodium </w:t>
      </w:r>
      <w:proofErr w:type="spellStart"/>
      <w:r w:rsidRPr="00790348">
        <w:t>cacodylate</w:t>
      </w:r>
      <w:proofErr w:type="spellEnd"/>
      <w:r w:rsidRPr="00790348">
        <w:t xml:space="preserve"> buffer (0.2M pH 7.4). The root tips were post fixed in a buffered solution of 1% osmium </w:t>
      </w:r>
      <w:proofErr w:type="spellStart"/>
      <w:r w:rsidRPr="00790348">
        <w:t>tetroxide</w:t>
      </w:r>
      <w:proofErr w:type="spellEnd"/>
      <w:r w:rsidRPr="00790348">
        <w:t xml:space="preserve"> for 1h at 4°C in dark and then washed thoroughly with 0.1M sodium </w:t>
      </w:r>
      <w:proofErr w:type="spellStart"/>
      <w:r w:rsidRPr="00790348">
        <w:t>cacodylate</w:t>
      </w:r>
      <w:proofErr w:type="spellEnd"/>
      <w:r w:rsidRPr="00790348">
        <w:t xml:space="preserve"> buffer. The root tips were transferred to propylene oxide for 20 min, embedded in a mixture of Araldite A and toluene (1:3) initially for 1 h at 60°C and later at room temperature for overnight. All the Araldite A was poured out; Araldite B was added and incubated for 48-72 h at 60°C. The blocks were trimmed and the ultrathin sections (600-700Å) were cut using LKB microtome. These sections were picked on </w:t>
      </w:r>
      <w:proofErr w:type="spellStart"/>
      <w:r w:rsidRPr="00790348">
        <w:t>formvar</w:t>
      </w:r>
      <w:proofErr w:type="spellEnd"/>
      <w:r w:rsidRPr="00790348">
        <w:t xml:space="preserve"> coated copper grids. The sections were then stained with </w:t>
      </w:r>
      <w:proofErr w:type="spellStart"/>
      <w:r w:rsidRPr="00790348">
        <w:t>uranyl</w:t>
      </w:r>
      <w:proofErr w:type="spellEnd"/>
      <w:r w:rsidRPr="00790348">
        <w:t xml:space="preserve"> acetate for 1h followed by lead citrate for 5-7 min, and then washed thoroughly with carbon dioxide free distilled water. Finally, the sections were examined under electron microscope (Philips CM10 at an accelerating voltage of 60KV). The electron microphotographs were taken from the cortex tissue of control and treated </w:t>
      </w:r>
      <w:proofErr w:type="spellStart"/>
      <w:r w:rsidRPr="00790348">
        <w:t>pigeonpea</w:t>
      </w:r>
      <w:proofErr w:type="spellEnd"/>
      <w:r w:rsidRPr="00790348">
        <w:t xml:space="preserve"> root tips.</w:t>
      </w:r>
    </w:p>
    <w:p w:rsidR="002A2586" w:rsidRPr="00790348" w:rsidRDefault="002A2586" w:rsidP="002A2586">
      <w:pPr>
        <w:jc w:val="both"/>
        <w:rPr>
          <w:b/>
          <w:bCs/>
        </w:rPr>
      </w:pPr>
      <w:r w:rsidRPr="00790348">
        <w:rPr>
          <w:b/>
          <w:bCs/>
        </w:rPr>
        <w:t>RESULTS AND DISCUSSION</w:t>
      </w:r>
    </w:p>
    <w:p w:rsidR="002A2586" w:rsidRPr="00790348" w:rsidRDefault="002A2586" w:rsidP="002A2586">
      <w:pPr>
        <w:ind w:firstLine="720"/>
        <w:jc w:val="both"/>
      </w:pPr>
      <w:r w:rsidRPr="00790348">
        <w:t xml:space="preserve">A continuous elongation of the seedling axes length was observed in control seedlings of 2-8 days of germination in both the cultivars of </w:t>
      </w:r>
      <w:proofErr w:type="spellStart"/>
      <w:r w:rsidRPr="00790348">
        <w:t>pigeonpea</w:t>
      </w:r>
      <w:proofErr w:type="spellEnd"/>
      <w:r w:rsidRPr="00790348">
        <w:t xml:space="preserve">. Though the elongation of the seedling axes of the treatments showed a trend similar to that of controls, they always registered lower values when compared to their respective controls in response to </w:t>
      </w:r>
      <w:proofErr w:type="spellStart"/>
      <w:r w:rsidRPr="00790348">
        <w:t>Pb</w:t>
      </w:r>
      <w:proofErr w:type="spellEnd"/>
      <w:r w:rsidRPr="00790348">
        <w:t xml:space="preserve"> and </w:t>
      </w:r>
      <w:proofErr w:type="spellStart"/>
      <w:r w:rsidRPr="00790348">
        <w:t>Cd</w:t>
      </w:r>
      <w:proofErr w:type="spellEnd"/>
      <w:r w:rsidRPr="00790348">
        <w:t xml:space="preserve"> (Fig</w:t>
      </w:r>
      <w:r>
        <w:t>-1A</w:t>
      </w:r>
      <w:r w:rsidRPr="00790348">
        <w:t>).</w:t>
      </w:r>
    </w:p>
    <w:p w:rsidR="002A2586" w:rsidRPr="00790348" w:rsidRDefault="002A2586" w:rsidP="002A2586">
      <w:pPr>
        <w:jc w:val="both"/>
      </w:pPr>
      <w:r w:rsidRPr="00790348">
        <w:tab/>
        <w:t xml:space="preserve">The fresh weight in seedling axes of the control seedlings of both the cultivars of </w:t>
      </w:r>
      <w:proofErr w:type="spellStart"/>
      <w:r w:rsidRPr="00790348">
        <w:t>pigeonpea</w:t>
      </w:r>
      <w:proofErr w:type="spellEnd"/>
      <w:r w:rsidRPr="00790348">
        <w:t xml:space="preserve"> increased with increasing age of the seedlings. The cotyledons showed a continuous decrease of fresh weight with increasing age. Though the fresh weight of seedling axes of treatments showed a trend similar to the control, the values always remained low in both </w:t>
      </w:r>
      <w:r>
        <w:t xml:space="preserve">the cultivars of </w:t>
      </w:r>
      <w:proofErr w:type="spellStart"/>
      <w:r>
        <w:t>pigeonpea</w:t>
      </w:r>
      <w:proofErr w:type="spellEnd"/>
      <w:r w:rsidRPr="00790348">
        <w:t xml:space="preserve">. The fresh weight of the cotyledons in the treated seedlings also showed a continuous decrease with increasing age with </w:t>
      </w:r>
      <w:proofErr w:type="spellStart"/>
      <w:r w:rsidRPr="00790348">
        <w:t>Pb</w:t>
      </w:r>
      <w:proofErr w:type="spellEnd"/>
      <w:r w:rsidRPr="00790348">
        <w:t xml:space="preserve"> and </w:t>
      </w:r>
      <w:proofErr w:type="spellStart"/>
      <w:r w:rsidRPr="00790348">
        <w:t>Cd</w:t>
      </w:r>
      <w:proofErr w:type="spellEnd"/>
      <w:r w:rsidRPr="00790348">
        <w:t xml:space="preserve"> concentration (Fig</w:t>
      </w:r>
      <w:r>
        <w:t>-1B</w:t>
      </w:r>
      <w:r w:rsidRPr="00790348">
        <w:t>).</w:t>
      </w:r>
    </w:p>
    <w:p w:rsidR="002A2586" w:rsidRPr="00790348" w:rsidRDefault="002A2586" w:rsidP="002A2586">
      <w:pPr>
        <w:jc w:val="both"/>
      </w:pPr>
      <w:r w:rsidRPr="00790348">
        <w:lastRenderedPageBreak/>
        <w:tab/>
        <w:t xml:space="preserve">The seedling axes of controls showed a gradual increase in dry weight with increasing age of the germinating seeds. A continuous decline in the dry weight was noted in the cotyledons of both the cultivars of </w:t>
      </w:r>
      <w:proofErr w:type="spellStart"/>
      <w:r w:rsidRPr="00790348">
        <w:t>pigeonpea</w:t>
      </w:r>
      <w:proofErr w:type="spellEnd"/>
      <w:r w:rsidRPr="00790348">
        <w:t xml:space="preserve">. The reduction of seedling axes dry weight was showed in contrast to their controls. The retention of dry weight in cotyledons also increased with increasing concentration of </w:t>
      </w:r>
      <w:proofErr w:type="spellStart"/>
      <w:r w:rsidRPr="00790348">
        <w:t>Pb</w:t>
      </w:r>
      <w:proofErr w:type="spellEnd"/>
      <w:r w:rsidRPr="00790348">
        <w:t xml:space="preserve"> and </w:t>
      </w:r>
      <w:proofErr w:type="spellStart"/>
      <w:r w:rsidRPr="00790348">
        <w:t>Cd</w:t>
      </w:r>
      <w:proofErr w:type="spellEnd"/>
      <w:r w:rsidRPr="00790348">
        <w:t xml:space="preserve"> (Fig</w:t>
      </w:r>
      <w:r>
        <w:t>-</w:t>
      </w:r>
      <w:r w:rsidR="00CB5833">
        <w:t>1</w:t>
      </w:r>
      <w:r>
        <w:t>C</w:t>
      </w:r>
      <w:r w:rsidRPr="00790348">
        <w:t>).</w:t>
      </w:r>
    </w:p>
    <w:p w:rsidR="002A2586" w:rsidRPr="00790348" w:rsidRDefault="002A2586" w:rsidP="002A2586">
      <w:pPr>
        <w:ind w:firstLine="720"/>
        <w:jc w:val="both"/>
      </w:pPr>
      <w:r w:rsidRPr="00790348">
        <w:t xml:space="preserve">Relative growth indices of </w:t>
      </w:r>
      <w:proofErr w:type="spellStart"/>
      <w:r w:rsidRPr="00790348">
        <w:t>pigeonpea</w:t>
      </w:r>
      <w:proofErr w:type="spellEnd"/>
      <w:r w:rsidRPr="00790348">
        <w:t xml:space="preserve"> seedlings which indicate seedling </w:t>
      </w:r>
      <w:proofErr w:type="spellStart"/>
      <w:r w:rsidRPr="00790348">
        <w:t>vigour</w:t>
      </w:r>
      <w:proofErr w:type="spellEnd"/>
      <w:r w:rsidRPr="00790348">
        <w:t xml:space="preserve"> showed a decline with i</w:t>
      </w:r>
      <w:r>
        <w:t xml:space="preserve">ncreasing concentrations of </w:t>
      </w:r>
      <w:proofErr w:type="spellStart"/>
      <w:r>
        <w:t>Pb</w:t>
      </w:r>
      <w:proofErr w:type="spellEnd"/>
      <w:r>
        <w:t xml:space="preserve"> and </w:t>
      </w:r>
      <w:proofErr w:type="spellStart"/>
      <w:r>
        <w:t>C</w:t>
      </w:r>
      <w:r w:rsidRPr="00790348">
        <w:t>d</w:t>
      </w:r>
      <w:proofErr w:type="spellEnd"/>
      <w:r w:rsidRPr="00790348">
        <w:t xml:space="preserve"> in both the cultivars of </w:t>
      </w:r>
      <w:proofErr w:type="spellStart"/>
      <w:r w:rsidRPr="00790348">
        <w:t>pigeonpea</w:t>
      </w:r>
      <w:proofErr w:type="spellEnd"/>
      <w:r w:rsidRPr="00790348">
        <w:t xml:space="preserve"> (Fig-</w:t>
      </w:r>
      <w:r>
        <w:t>2D</w:t>
      </w:r>
      <w:r w:rsidRPr="00790348">
        <w:t xml:space="preserve">). </w:t>
      </w:r>
    </w:p>
    <w:p w:rsidR="002A2586" w:rsidRPr="00790348" w:rsidRDefault="002A2586" w:rsidP="002A2586">
      <w:pPr>
        <w:ind w:firstLine="720"/>
        <w:jc w:val="both"/>
      </w:pPr>
      <w:r w:rsidRPr="00790348">
        <w:t xml:space="preserve">The tolerance index of 6-day old seedling axes of </w:t>
      </w:r>
      <w:proofErr w:type="spellStart"/>
      <w:r w:rsidRPr="00790348">
        <w:t>pigeonpea</w:t>
      </w:r>
      <w:proofErr w:type="spellEnd"/>
      <w:r w:rsidRPr="00790348">
        <w:t xml:space="preserve"> cultivars decreased with increasing concentrations of </w:t>
      </w:r>
      <w:proofErr w:type="spellStart"/>
      <w:r w:rsidRPr="00790348">
        <w:t>Pb</w:t>
      </w:r>
      <w:proofErr w:type="spellEnd"/>
      <w:r w:rsidRPr="00790348">
        <w:t xml:space="preserve"> and </w:t>
      </w:r>
      <w:proofErr w:type="spellStart"/>
      <w:r w:rsidRPr="00790348">
        <w:t>Cd</w:t>
      </w:r>
      <w:proofErr w:type="spellEnd"/>
      <w:r w:rsidRPr="00790348">
        <w:t xml:space="preserve"> used (Fig-</w:t>
      </w:r>
      <w:r>
        <w:t>2E</w:t>
      </w:r>
      <w:r w:rsidRPr="00790348">
        <w:t>).</w:t>
      </w:r>
    </w:p>
    <w:p w:rsidR="002A2586" w:rsidRPr="00790348" w:rsidRDefault="002A2586" w:rsidP="002A2586">
      <w:pPr>
        <w:ind w:firstLine="720"/>
        <w:jc w:val="both"/>
      </w:pPr>
      <w:proofErr w:type="spellStart"/>
      <w:r w:rsidRPr="00790348">
        <w:t>Tetrazolium</w:t>
      </w:r>
      <w:proofErr w:type="spellEnd"/>
      <w:r w:rsidRPr="00790348">
        <w:t xml:space="preserve"> reduction test was conducted to assess seedling viability of 6-day old </w:t>
      </w:r>
      <w:proofErr w:type="spellStart"/>
      <w:r w:rsidRPr="00790348">
        <w:t>pigeonpea</w:t>
      </w:r>
      <w:proofErr w:type="spellEnd"/>
      <w:r w:rsidRPr="00790348">
        <w:t xml:space="preserve"> seedlings in response to </w:t>
      </w:r>
      <w:proofErr w:type="spellStart"/>
      <w:r w:rsidRPr="00790348">
        <w:t>Pb</w:t>
      </w:r>
      <w:proofErr w:type="spellEnd"/>
      <w:r w:rsidRPr="00790348">
        <w:t xml:space="preserve"> and </w:t>
      </w:r>
      <w:proofErr w:type="spellStart"/>
      <w:r w:rsidRPr="00790348">
        <w:t>Cd</w:t>
      </w:r>
      <w:proofErr w:type="spellEnd"/>
      <w:r w:rsidRPr="00790348">
        <w:t xml:space="preserve"> treatments. The quantitative values which were expressed as the absorbance of </w:t>
      </w:r>
      <w:proofErr w:type="spellStart"/>
      <w:r w:rsidRPr="00790348">
        <w:t>formazan</w:t>
      </w:r>
      <w:proofErr w:type="spellEnd"/>
      <w:r w:rsidRPr="00790348">
        <w:t xml:space="preserve"> formed for the </w:t>
      </w:r>
      <w:proofErr w:type="spellStart"/>
      <w:r w:rsidRPr="00790348">
        <w:t>Pb</w:t>
      </w:r>
      <w:proofErr w:type="spellEnd"/>
      <w:r w:rsidRPr="00790348">
        <w:t xml:space="preserve"> and </w:t>
      </w:r>
      <w:proofErr w:type="spellStart"/>
      <w:r w:rsidRPr="00790348">
        <w:t>Cd</w:t>
      </w:r>
      <w:proofErr w:type="spellEnd"/>
      <w:r w:rsidRPr="00790348">
        <w:t xml:space="preserve"> treated seedlings of two </w:t>
      </w:r>
      <w:proofErr w:type="spellStart"/>
      <w:r w:rsidRPr="00790348">
        <w:t>pigeonpea</w:t>
      </w:r>
      <w:proofErr w:type="spellEnd"/>
      <w:r w:rsidRPr="00790348">
        <w:t xml:space="preserve"> cultivars registered lower values when compared to their respective controls (Fig-</w:t>
      </w:r>
      <w:r>
        <w:t>2F</w:t>
      </w:r>
      <w:r w:rsidRPr="00790348">
        <w:t>).</w:t>
      </w:r>
    </w:p>
    <w:p w:rsidR="002A2586" w:rsidRDefault="002A2586" w:rsidP="002A2586">
      <w:pPr>
        <w:ind w:firstLine="720"/>
        <w:jc w:val="both"/>
      </w:pPr>
      <w:r w:rsidRPr="00790348">
        <w:t xml:space="preserve">The </w:t>
      </w:r>
      <w:proofErr w:type="spellStart"/>
      <w:r w:rsidRPr="00790348">
        <w:t>ultrastructure</w:t>
      </w:r>
      <w:proofErr w:type="spellEnd"/>
      <w:r w:rsidRPr="00790348">
        <w:t xml:space="preserve"> of root cortical cells of the control</w:t>
      </w:r>
      <w:r>
        <w:t xml:space="preserve"> seedlings </w:t>
      </w:r>
      <w:r w:rsidR="00075579">
        <w:t xml:space="preserve">of T21 and LRG30 </w:t>
      </w:r>
      <w:r>
        <w:t>exhibit a well demarc</w:t>
      </w:r>
      <w:r w:rsidRPr="00790348">
        <w:t xml:space="preserve">ated cell wall, dense cytoplasm rich in organelles especially </w:t>
      </w:r>
      <w:proofErr w:type="spellStart"/>
      <w:r w:rsidRPr="00790348">
        <w:t>motochondria</w:t>
      </w:r>
      <w:proofErr w:type="spellEnd"/>
      <w:r w:rsidRPr="00790348">
        <w:t xml:space="preserve">, endoplasmic reticulum, small vacuoles and prominent nucleus with well developed nucleolus and homogeneously stained </w:t>
      </w:r>
      <w:proofErr w:type="spellStart"/>
      <w:r w:rsidRPr="00790348">
        <w:t>nuceloplasm</w:t>
      </w:r>
      <w:proofErr w:type="spellEnd"/>
      <w:r w:rsidRPr="00790348">
        <w:t xml:space="preserve">, mitochondria with well developed </w:t>
      </w:r>
      <w:proofErr w:type="spellStart"/>
      <w:r w:rsidRPr="00790348">
        <w:t>cristae</w:t>
      </w:r>
      <w:proofErr w:type="spellEnd"/>
      <w:r w:rsidR="00075579">
        <w:t xml:space="preserve"> (</w:t>
      </w:r>
      <w:r w:rsidR="00671329">
        <w:t>Fig-3</w:t>
      </w:r>
      <w:r w:rsidR="00915D98">
        <w:t>a</w:t>
      </w:r>
      <w:r w:rsidR="00671329">
        <w:t>,</w:t>
      </w:r>
      <w:r w:rsidR="00075579">
        <w:t>b)</w:t>
      </w:r>
      <w:r w:rsidRPr="00790348">
        <w:t>. However by increasing heavy metal concentration the mitochondrial morphology is altered. The cortical cells of T21</w:t>
      </w:r>
      <w:r w:rsidR="00915D98">
        <w:t xml:space="preserve"> and LRG30</w:t>
      </w:r>
      <w:r w:rsidRPr="00790348">
        <w:t xml:space="preserve"> under the influence of </w:t>
      </w:r>
      <w:r w:rsidR="00671329" w:rsidRPr="00790348">
        <w:t xml:space="preserve">1.0 </w:t>
      </w:r>
      <w:proofErr w:type="spellStart"/>
      <w:r w:rsidR="00671329" w:rsidRPr="00790348">
        <w:t>mM</w:t>
      </w:r>
      <w:proofErr w:type="spellEnd"/>
      <w:r w:rsidR="00671329" w:rsidRPr="00790348">
        <w:t xml:space="preserve"> </w:t>
      </w:r>
      <w:proofErr w:type="spellStart"/>
      <w:r w:rsidR="009274BF">
        <w:t>Pb</w:t>
      </w:r>
      <w:proofErr w:type="spellEnd"/>
      <w:r w:rsidRPr="00790348">
        <w:t xml:space="preserve"> exhibited abnormally shaped </w:t>
      </w:r>
      <w:r w:rsidR="00C17656">
        <w:t>mitochondria</w:t>
      </w:r>
      <w:r w:rsidRPr="00790348">
        <w:t xml:space="preserve"> </w:t>
      </w:r>
      <w:r w:rsidR="00915D98">
        <w:t>and endoplasmic reticulum (Fig-3</w:t>
      </w:r>
      <w:r w:rsidR="00671329">
        <w:t>c</w:t>
      </w:r>
      <w:proofErr w:type="gramStart"/>
      <w:r w:rsidR="00671329">
        <w:t>,d</w:t>
      </w:r>
      <w:proofErr w:type="gramEnd"/>
      <w:r w:rsidRPr="00790348">
        <w:t xml:space="preserve">). The cortical cells of </w:t>
      </w:r>
      <w:r w:rsidR="00671329">
        <w:t xml:space="preserve">T21 and </w:t>
      </w:r>
      <w:r w:rsidRPr="00790348">
        <w:t xml:space="preserve">LRG30 exposed to 0.5mM </w:t>
      </w:r>
      <w:proofErr w:type="spellStart"/>
      <w:r w:rsidRPr="00790348">
        <w:t>Cd</w:t>
      </w:r>
      <w:proofErr w:type="spellEnd"/>
      <w:r w:rsidRPr="00790348">
        <w:t xml:space="preserve"> exhibited considerable damage to the mitochondria by the </w:t>
      </w:r>
      <w:r w:rsidR="00671329">
        <w:t xml:space="preserve">disintegration of </w:t>
      </w:r>
      <w:proofErr w:type="spellStart"/>
      <w:r w:rsidR="00671329">
        <w:t>cristae</w:t>
      </w:r>
      <w:proofErr w:type="spellEnd"/>
      <w:r w:rsidR="00671329">
        <w:t xml:space="preserve"> (Fig-3e</w:t>
      </w:r>
      <w:proofErr w:type="gramStart"/>
      <w:r w:rsidR="00671329">
        <w:t>,f</w:t>
      </w:r>
      <w:proofErr w:type="gramEnd"/>
      <w:r w:rsidRPr="00790348">
        <w:t xml:space="preserve">). Further in control </w:t>
      </w:r>
      <w:proofErr w:type="spellStart"/>
      <w:r w:rsidRPr="00790348">
        <w:t>pigeonpea</w:t>
      </w:r>
      <w:proofErr w:type="spellEnd"/>
      <w:r w:rsidRPr="00790348">
        <w:t xml:space="preserve"> seedlings exhibited mitochondria with well developed </w:t>
      </w:r>
      <w:proofErr w:type="spellStart"/>
      <w:r w:rsidRPr="00790348">
        <w:t>cristae</w:t>
      </w:r>
      <w:proofErr w:type="spellEnd"/>
      <w:r w:rsidRPr="00790348">
        <w:t xml:space="preserve"> and </w:t>
      </w:r>
      <w:proofErr w:type="spellStart"/>
      <w:r w:rsidRPr="00790348">
        <w:t>ribosomes</w:t>
      </w:r>
      <w:proofErr w:type="spellEnd"/>
      <w:r w:rsidRPr="00790348">
        <w:t>, many of which found attached to well formed endoplasmic reticulum.</w:t>
      </w:r>
    </w:p>
    <w:p w:rsidR="00734E12" w:rsidRPr="00E14027" w:rsidRDefault="008E2E59" w:rsidP="005F6840">
      <w:pPr>
        <w:jc w:val="both"/>
      </w:pPr>
      <w:r>
        <w:tab/>
        <w:t xml:space="preserve">Seeding axes length was decreased with increasing concentrations of </w:t>
      </w:r>
      <w:proofErr w:type="spellStart"/>
      <w:r>
        <w:t>Pb</w:t>
      </w:r>
      <w:proofErr w:type="spellEnd"/>
      <w:r>
        <w:t xml:space="preserve"> and </w:t>
      </w:r>
      <w:proofErr w:type="spellStart"/>
      <w:r w:rsidR="005F6840">
        <w:t>Cd</w:t>
      </w:r>
      <w:proofErr w:type="spellEnd"/>
      <w:r w:rsidR="005F6840">
        <w:t xml:space="preserve"> concentrations</w:t>
      </w:r>
      <w:r>
        <w:t xml:space="preserve"> in both the cultivars of </w:t>
      </w:r>
      <w:proofErr w:type="spellStart"/>
      <w:r>
        <w:t>pigeonpea</w:t>
      </w:r>
      <w:proofErr w:type="spellEnd"/>
      <w:r>
        <w:t xml:space="preserve"> when compared to their respective controls</w:t>
      </w:r>
      <w:r w:rsidR="00DB2207">
        <w:t xml:space="preserve">. Root length was affected more than the shoot length in both the cultivars of </w:t>
      </w:r>
      <w:proofErr w:type="spellStart"/>
      <w:r w:rsidR="00DB2207">
        <w:t>pigeonpea</w:t>
      </w:r>
      <w:proofErr w:type="spellEnd"/>
      <w:r w:rsidR="00DB2207">
        <w:t xml:space="preserve"> in response to </w:t>
      </w:r>
      <w:proofErr w:type="spellStart"/>
      <w:r w:rsidR="00DB2207">
        <w:t>Pb</w:t>
      </w:r>
      <w:proofErr w:type="spellEnd"/>
      <w:r w:rsidR="00DB2207">
        <w:t xml:space="preserve"> and </w:t>
      </w:r>
      <w:proofErr w:type="spellStart"/>
      <w:r w:rsidR="00DB2207">
        <w:t>Cd</w:t>
      </w:r>
      <w:proofErr w:type="spellEnd"/>
      <w:r w:rsidR="00DB2207">
        <w:t xml:space="preserve"> treatments. Root growth, its elongation and </w:t>
      </w:r>
      <w:proofErr w:type="spellStart"/>
      <w:r w:rsidR="00DB2207">
        <w:t>extention</w:t>
      </w:r>
      <w:proofErr w:type="spellEnd"/>
      <w:r w:rsidR="00DB2207">
        <w:t xml:space="preserve"> are essential for plants for scavenging water and mineral nutrients (Fitter, 1987) and for seedling establishment (Sutton, 1980).</w:t>
      </w:r>
    </w:p>
    <w:p w:rsidR="00734E12" w:rsidRPr="00790348" w:rsidRDefault="002C498F" w:rsidP="002A2586">
      <w:pPr>
        <w:ind w:firstLine="720"/>
        <w:jc w:val="both"/>
      </w:pPr>
      <w:r>
        <w:t xml:space="preserve">The rapid </w:t>
      </w:r>
      <w:r w:rsidR="007265EB">
        <w:t xml:space="preserve">reduction in seedling axes length resulted in gradual reduction in fresh weight and dry weight of the </w:t>
      </w:r>
      <w:proofErr w:type="spellStart"/>
      <w:r w:rsidR="007265EB">
        <w:t>Pb</w:t>
      </w:r>
      <w:proofErr w:type="spellEnd"/>
      <w:r w:rsidR="007265EB">
        <w:t xml:space="preserve"> and </w:t>
      </w:r>
      <w:proofErr w:type="spellStart"/>
      <w:r w:rsidR="007265EB">
        <w:t>Cd</w:t>
      </w:r>
      <w:proofErr w:type="spellEnd"/>
      <w:r w:rsidR="007265EB">
        <w:t xml:space="preserve"> treated </w:t>
      </w:r>
      <w:proofErr w:type="spellStart"/>
      <w:r w:rsidR="007265EB">
        <w:t>pigeonpea</w:t>
      </w:r>
      <w:proofErr w:type="spellEnd"/>
      <w:r w:rsidR="007265EB">
        <w:t xml:space="preserve"> seedlings. This may be due to the interference of heavy metals with mobilization and hydrolysis of stored reserves in the cotyledons as well as interference with the transport of soluble products formed to the growing seedling axes (</w:t>
      </w:r>
      <w:proofErr w:type="spellStart"/>
      <w:r w:rsidR="007265EB">
        <w:t>Sheoran</w:t>
      </w:r>
      <w:proofErr w:type="spellEnd"/>
      <w:r w:rsidR="007265EB">
        <w:t xml:space="preserve"> </w:t>
      </w:r>
      <w:r w:rsidR="007265EB" w:rsidRPr="00D4661E">
        <w:rPr>
          <w:i/>
        </w:rPr>
        <w:t>et al</w:t>
      </w:r>
      <w:r w:rsidR="007265EB">
        <w:t xml:space="preserve">., 1990a; Alia and </w:t>
      </w:r>
      <w:proofErr w:type="spellStart"/>
      <w:r w:rsidR="007265EB">
        <w:t>Saradhi</w:t>
      </w:r>
      <w:proofErr w:type="spellEnd"/>
      <w:r w:rsidR="007265EB">
        <w:t>,</w:t>
      </w:r>
      <w:r w:rsidR="00D4661E">
        <w:t xml:space="preserve"> </w:t>
      </w:r>
      <w:r w:rsidR="007265EB">
        <w:t>1991)</w:t>
      </w:r>
      <w:r w:rsidR="003E2AF2">
        <w:t>.</w:t>
      </w:r>
    </w:p>
    <w:p w:rsidR="002A2586" w:rsidRPr="00790348" w:rsidRDefault="002A2586" w:rsidP="002A2586">
      <w:pPr>
        <w:jc w:val="both"/>
      </w:pPr>
      <w:r w:rsidRPr="00790348">
        <w:tab/>
        <w:t>Metal tolerant and metal sensitive plants can be distinguished by their growth performance in the presence of heavy metals (</w:t>
      </w:r>
      <w:proofErr w:type="spellStart"/>
      <w:r w:rsidRPr="00790348">
        <w:t>Macnair</w:t>
      </w:r>
      <w:proofErr w:type="spellEnd"/>
      <w:r w:rsidRPr="00790348">
        <w:t xml:space="preserve">, 1993). The two </w:t>
      </w:r>
      <w:proofErr w:type="spellStart"/>
      <w:r w:rsidRPr="00790348">
        <w:t>pigeonpea</w:t>
      </w:r>
      <w:proofErr w:type="spellEnd"/>
      <w:r w:rsidRPr="00790348">
        <w:t xml:space="preserve"> cultivars exhibited differences in relative growth index values. The cv.T21 recorded lower values of relative growth index compared to the cv.LRG30. Further </w:t>
      </w:r>
      <w:r>
        <w:t>t</w:t>
      </w:r>
      <w:r w:rsidRPr="00790348">
        <w:t xml:space="preserve">he two </w:t>
      </w:r>
      <w:proofErr w:type="spellStart"/>
      <w:r w:rsidRPr="00790348">
        <w:t>pigeonpea</w:t>
      </w:r>
      <w:proofErr w:type="spellEnd"/>
      <w:r w:rsidRPr="00790348">
        <w:t xml:space="preserve"> cultivars selected for the present study exhibited different tolerant index values. Among the two cultivars studied LRG30 recorded higher tolerance index values than T21.</w:t>
      </w:r>
      <w:r>
        <w:t xml:space="preserve"> </w:t>
      </w:r>
      <w:r w:rsidRPr="00790348">
        <w:t>The relative growth index can be linked to the mechanism of tolerance (Siegel, 1956; Cox and Hutchinson, 1979 and 1980</w:t>
      </w:r>
      <w:r w:rsidR="00A72267">
        <w:t>b</w:t>
      </w:r>
      <w:r w:rsidRPr="00790348">
        <w:t xml:space="preserve">; Adriano, 1986; Baker, 1987; </w:t>
      </w:r>
      <w:proofErr w:type="spellStart"/>
      <w:r w:rsidRPr="00790348">
        <w:t>P</w:t>
      </w:r>
      <w:r>
        <w:t>aliouris</w:t>
      </w:r>
      <w:proofErr w:type="spellEnd"/>
      <w:r>
        <w:t xml:space="preserve"> and Hutchinson, 1991). </w:t>
      </w:r>
      <w:r w:rsidRPr="00790348">
        <w:t xml:space="preserve"> </w:t>
      </w:r>
    </w:p>
    <w:p w:rsidR="002A2586" w:rsidRDefault="002A2586" w:rsidP="002A2586">
      <w:pPr>
        <w:autoSpaceDE w:val="0"/>
        <w:autoSpaceDN w:val="0"/>
        <w:adjustRightInd w:val="0"/>
        <w:jc w:val="both"/>
      </w:pPr>
      <w:r w:rsidRPr="00790348">
        <w:tab/>
      </w:r>
      <w:proofErr w:type="spellStart"/>
      <w:r w:rsidRPr="00790348">
        <w:t>Tetrazolium</w:t>
      </w:r>
      <w:proofErr w:type="spellEnd"/>
      <w:r w:rsidRPr="00790348">
        <w:t xml:space="preserve"> test differentiates the living and dead tissues by the presence or absence of a red substance, known as </w:t>
      </w:r>
      <w:proofErr w:type="spellStart"/>
      <w:r w:rsidRPr="00790348">
        <w:t>formazan</w:t>
      </w:r>
      <w:proofErr w:type="spellEnd"/>
      <w:r w:rsidRPr="00790348">
        <w:t xml:space="preserve">. The test is based on the reduction of the </w:t>
      </w:r>
      <w:proofErr w:type="spellStart"/>
      <w:r w:rsidRPr="00790348">
        <w:t>tetrazolium</w:t>
      </w:r>
      <w:proofErr w:type="spellEnd"/>
      <w:r w:rsidRPr="00790348">
        <w:t xml:space="preserve"> to a red </w:t>
      </w:r>
      <w:proofErr w:type="spellStart"/>
      <w:r w:rsidRPr="00790348">
        <w:t>coloured</w:t>
      </w:r>
      <w:proofErr w:type="spellEnd"/>
      <w:r w:rsidRPr="00790348">
        <w:t xml:space="preserve"> substance, </w:t>
      </w:r>
      <w:proofErr w:type="spellStart"/>
      <w:r w:rsidRPr="00790348">
        <w:t>formazan</w:t>
      </w:r>
      <w:proofErr w:type="spellEnd"/>
      <w:r w:rsidRPr="00790348">
        <w:t xml:space="preserve"> by the </w:t>
      </w:r>
      <w:proofErr w:type="spellStart"/>
      <w:r w:rsidRPr="00790348">
        <w:t>dehydrogenase</w:t>
      </w:r>
      <w:proofErr w:type="spellEnd"/>
      <w:r w:rsidRPr="00790348">
        <w:t xml:space="preserve"> enzymes of respiration (</w:t>
      </w:r>
      <w:proofErr w:type="spellStart"/>
      <w:r w:rsidRPr="00790348">
        <w:t>Steponkus</w:t>
      </w:r>
      <w:proofErr w:type="spellEnd"/>
      <w:r w:rsidRPr="00790348">
        <w:t xml:space="preserve"> and </w:t>
      </w:r>
      <w:proofErr w:type="spellStart"/>
      <w:r w:rsidRPr="00790348">
        <w:lastRenderedPageBreak/>
        <w:t>Lamphear</w:t>
      </w:r>
      <w:proofErr w:type="spellEnd"/>
      <w:r w:rsidRPr="00790348">
        <w:t xml:space="preserve">, 1967; </w:t>
      </w:r>
      <w:proofErr w:type="spellStart"/>
      <w:r w:rsidRPr="00790348">
        <w:t>Steponkus</w:t>
      </w:r>
      <w:proofErr w:type="spellEnd"/>
      <w:r w:rsidRPr="00790348">
        <w:t xml:space="preserve">, 1971; </w:t>
      </w:r>
      <w:proofErr w:type="spellStart"/>
      <w:r w:rsidRPr="00790348">
        <w:t>Towill</w:t>
      </w:r>
      <w:proofErr w:type="spellEnd"/>
      <w:r w:rsidRPr="00790348">
        <w:t xml:space="preserve"> and Mazur, </w:t>
      </w:r>
      <w:r>
        <w:t xml:space="preserve">1974). The </w:t>
      </w:r>
      <w:proofErr w:type="spellStart"/>
      <w:r>
        <w:t>tetrazolium</w:t>
      </w:r>
      <w:proofErr w:type="spellEnd"/>
      <w:r>
        <w:t xml:space="preserve"> test den</w:t>
      </w:r>
      <w:r w:rsidRPr="00790348">
        <w:t xml:space="preserve">oted by the reduction of </w:t>
      </w:r>
      <w:proofErr w:type="spellStart"/>
      <w:r w:rsidRPr="00790348">
        <w:t>tetrazolium</w:t>
      </w:r>
      <w:proofErr w:type="spellEnd"/>
      <w:r w:rsidRPr="00790348">
        <w:t xml:space="preserve"> to </w:t>
      </w:r>
      <w:proofErr w:type="spellStart"/>
      <w:r w:rsidRPr="00790348">
        <w:t>formazan</w:t>
      </w:r>
      <w:proofErr w:type="spellEnd"/>
      <w:r w:rsidRPr="00790348">
        <w:t xml:space="preserve"> by the seedlings of two </w:t>
      </w:r>
      <w:proofErr w:type="spellStart"/>
      <w:r w:rsidRPr="00790348">
        <w:t>pigeonpea</w:t>
      </w:r>
      <w:proofErr w:type="spellEnd"/>
      <w:r w:rsidRPr="00790348">
        <w:t xml:space="preserve"> cultivars showed a progressive loss of red </w:t>
      </w:r>
      <w:proofErr w:type="spellStart"/>
      <w:r w:rsidRPr="00790348">
        <w:t>colouration</w:t>
      </w:r>
      <w:proofErr w:type="spellEnd"/>
      <w:r w:rsidRPr="00790348">
        <w:t xml:space="preserve"> with increasin</w:t>
      </w:r>
      <w:r>
        <w:t xml:space="preserve">g </w:t>
      </w:r>
      <w:proofErr w:type="spellStart"/>
      <w:r>
        <w:t>Pb</w:t>
      </w:r>
      <w:proofErr w:type="spellEnd"/>
      <w:r>
        <w:t xml:space="preserve"> and </w:t>
      </w:r>
      <w:proofErr w:type="spellStart"/>
      <w:r>
        <w:t>Cd</w:t>
      </w:r>
      <w:proofErr w:type="spellEnd"/>
      <w:r>
        <w:t xml:space="preserve"> concentrations</w:t>
      </w:r>
      <w:r w:rsidRPr="00790348">
        <w:t>. This may be associated with damage to mitochon</w:t>
      </w:r>
      <w:r>
        <w:t>dria and mitochondrial membrane</w:t>
      </w:r>
      <w:r w:rsidRPr="00790348">
        <w:t xml:space="preserve"> as is evident from the </w:t>
      </w:r>
      <w:proofErr w:type="spellStart"/>
      <w:r w:rsidRPr="00790348">
        <w:t>ultrastructural</w:t>
      </w:r>
      <w:proofErr w:type="spellEnd"/>
      <w:r w:rsidRPr="00790348">
        <w:t xml:space="preserve"> studies. Direct relationship between germination and </w:t>
      </w:r>
      <w:proofErr w:type="spellStart"/>
      <w:r w:rsidRPr="00790348">
        <w:t>tetrazolium</w:t>
      </w:r>
      <w:proofErr w:type="spellEnd"/>
      <w:r w:rsidRPr="00790348">
        <w:t xml:space="preserve"> test were shown by many other workers (</w:t>
      </w:r>
      <w:proofErr w:type="spellStart"/>
      <w:r w:rsidRPr="00790348">
        <w:t>Kittock</w:t>
      </w:r>
      <w:proofErr w:type="spellEnd"/>
      <w:r w:rsidRPr="00790348">
        <w:t xml:space="preserve"> and Law, 1968; </w:t>
      </w:r>
      <w:proofErr w:type="spellStart"/>
      <w:r w:rsidRPr="00790348">
        <w:t>Harty</w:t>
      </w:r>
      <w:proofErr w:type="spellEnd"/>
      <w:r w:rsidRPr="00790348">
        <w:t xml:space="preserve"> </w:t>
      </w:r>
      <w:r w:rsidRPr="00790348">
        <w:rPr>
          <w:i/>
          <w:iCs/>
        </w:rPr>
        <w:t>et al</w:t>
      </w:r>
      <w:r w:rsidRPr="00790348">
        <w:t xml:space="preserve">., 1972; </w:t>
      </w:r>
      <w:proofErr w:type="spellStart"/>
      <w:r w:rsidRPr="00790348">
        <w:t>Agarwal</w:t>
      </w:r>
      <w:proofErr w:type="spellEnd"/>
      <w:r w:rsidRPr="00790348">
        <w:t xml:space="preserve"> and </w:t>
      </w:r>
      <w:proofErr w:type="spellStart"/>
      <w:r w:rsidRPr="00790348">
        <w:t>Siddique</w:t>
      </w:r>
      <w:proofErr w:type="spellEnd"/>
      <w:r w:rsidRPr="00790348">
        <w:t>, 1973; Scott, 1978).</w:t>
      </w:r>
      <w:r>
        <w:t xml:space="preserve">  </w:t>
      </w:r>
    </w:p>
    <w:p w:rsidR="002A2586" w:rsidRPr="005C2A99" w:rsidRDefault="002A2586" w:rsidP="002A2586">
      <w:pPr>
        <w:autoSpaceDE w:val="0"/>
        <w:autoSpaceDN w:val="0"/>
        <w:adjustRightInd w:val="0"/>
        <w:ind w:firstLine="720"/>
        <w:jc w:val="both"/>
      </w:pPr>
      <w:r>
        <w:t>The</w:t>
      </w:r>
      <w:r w:rsidRPr="00AB35D1">
        <w:t xml:space="preserve"> mitochondria play, generally, an important role in </w:t>
      </w:r>
      <w:proofErr w:type="spellStart"/>
      <w:r w:rsidRPr="00AB35D1">
        <w:t>redox</w:t>
      </w:r>
      <w:proofErr w:type="spellEnd"/>
      <w:r w:rsidRPr="00AB35D1">
        <w:t xml:space="preserve"> buffering within plant cells has been recently described for Arabidopsis plants. In response to hydrogen peroxide,</w:t>
      </w:r>
      <w:r>
        <w:t xml:space="preserve"> </w:t>
      </w:r>
      <w:r w:rsidRPr="00AB35D1">
        <w:t xml:space="preserve">mitochondria were found to maintain the original </w:t>
      </w:r>
      <w:proofErr w:type="spellStart"/>
      <w:r w:rsidRPr="00AB35D1">
        <w:t>redox</w:t>
      </w:r>
      <w:proofErr w:type="spellEnd"/>
      <w:r w:rsidRPr="00AB35D1">
        <w:t xml:space="preserve"> status better than the </w:t>
      </w:r>
      <w:proofErr w:type="spellStart"/>
      <w:r w:rsidRPr="00AB35D1">
        <w:t>cytosol</w:t>
      </w:r>
      <w:proofErr w:type="spellEnd"/>
      <w:r w:rsidRPr="00AB35D1">
        <w:t xml:space="preserve">, thus indicating that mitochondria have a higher capacity to buffer </w:t>
      </w:r>
      <w:proofErr w:type="spellStart"/>
      <w:r w:rsidRPr="00AB35D1">
        <w:t>redox</w:t>
      </w:r>
      <w:proofErr w:type="spellEnd"/>
      <w:r w:rsidRPr="00AB35D1">
        <w:t xml:space="preserve"> changes than the cytoplasm (Jiang </w:t>
      </w:r>
      <w:r w:rsidRPr="009D5F46">
        <w:rPr>
          <w:i/>
        </w:rPr>
        <w:t>et al</w:t>
      </w:r>
      <w:r w:rsidRPr="00AB35D1">
        <w:t>., 2006).</w:t>
      </w:r>
      <w:r>
        <w:t xml:space="preserve"> </w:t>
      </w:r>
      <w:r w:rsidRPr="00AB35D1">
        <w:t xml:space="preserve">During such conditions </w:t>
      </w:r>
      <w:proofErr w:type="gramStart"/>
      <w:r w:rsidR="009D5F46">
        <w:t>an</w:t>
      </w:r>
      <w:proofErr w:type="gramEnd"/>
      <w:r w:rsidRPr="00AB35D1">
        <w:t xml:space="preserve"> increase of ROS could lead to damage of mitochondrial membrane components resulting in the release of </w:t>
      </w:r>
      <w:proofErr w:type="spellStart"/>
      <w:r w:rsidRPr="00AB35D1">
        <w:t>cytochrome</w:t>
      </w:r>
      <w:proofErr w:type="spellEnd"/>
      <w:r w:rsidRPr="00AB35D1">
        <w:t xml:space="preserve"> C, which then could trigger </w:t>
      </w:r>
      <w:proofErr w:type="spellStart"/>
      <w:r w:rsidRPr="00AB35D1">
        <w:t>cas</w:t>
      </w:r>
      <w:r>
        <w:t>pase</w:t>
      </w:r>
      <w:proofErr w:type="spellEnd"/>
      <w:r>
        <w:t>-dependent cell death (</w:t>
      </w:r>
      <w:proofErr w:type="spellStart"/>
      <w:r>
        <w:t>Ferná</w:t>
      </w:r>
      <w:r w:rsidRPr="00AB35D1">
        <w:t>ndez-Checa</w:t>
      </w:r>
      <w:proofErr w:type="spellEnd"/>
      <w:r w:rsidRPr="00AB35D1">
        <w:t xml:space="preserve">, 2003; Rodriguez-Enriquez </w:t>
      </w:r>
      <w:r w:rsidRPr="005C2A99">
        <w:rPr>
          <w:i/>
          <w:iCs/>
        </w:rPr>
        <w:t>et al</w:t>
      </w:r>
      <w:r w:rsidRPr="00AB35D1">
        <w:t>.</w:t>
      </w:r>
      <w:r>
        <w:t>, 2004). A</w:t>
      </w:r>
      <w:r w:rsidRPr="00010D53">
        <w:t xml:space="preserve"> significantly higher number of condensed mitochondria with the electron-dense matrix and swollen </w:t>
      </w:r>
      <w:proofErr w:type="spellStart"/>
      <w:r w:rsidRPr="00010D53">
        <w:t>cri</w:t>
      </w:r>
      <w:r>
        <w:t>stae</w:t>
      </w:r>
      <w:proofErr w:type="spellEnd"/>
      <w:r>
        <w:t xml:space="preserve"> were observed in soybean </w:t>
      </w:r>
      <w:r w:rsidRPr="00010D53">
        <w:t xml:space="preserve">(Richter </w:t>
      </w:r>
      <w:r w:rsidRPr="00010D53">
        <w:rPr>
          <w:i/>
          <w:iCs/>
        </w:rPr>
        <w:t>et al.</w:t>
      </w:r>
      <w:r>
        <w:rPr>
          <w:i/>
          <w:iCs/>
        </w:rPr>
        <w:t>,</w:t>
      </w:r>
      <w:r w:rsidRPr="00010D53">
        <w:rPr>
          <w:i/>
          <w:iCs/>
        </w:rPr>
        <w:t xml:space="preserve"> </w:t>
      </w:r>
      <w:r w:rsidRPr="00010D53">
        <w:t>1995).</w:t>
      </w:r>
      <w:r w:rsidR="006F3524">
        <w:t xml:space="preserve"> </w:t>
      </w:r>
      <w:r w:rsidRPr="00010D53">
        <w:t>The higher number o</w:t>
      </w:r>
      <w:r>
        <w:t>f condensed mitochondria in soybean</w:t>
      </w:r>
      <w:r w:rsidRPr="00010D53">
        <w:t xml:space="preserve"> cultivar after chilling probably lowered ROS production and together with the higher level of </w:t>
      </w:r>
      <w:proofErr w:type="spellStart"/>
      <w:r w:rsidRPr="00010D53">
        <w:t>phenolic</w:t>
      </w:r>
      <w:proofErr w:type="spellEnd"/>
      <w:r w:rsidRPr="00010D53">
        <w:t xml:space="preserve"> compounds, protected cell structures against oxidative damage </w:t>
      </w:r>
      <w:r>
        <w:t>(</w:t>
      </w:r>
      <w:proofErr w:type="spellStart"/>
      <w:r w:rsidRPr="0030039D">
        <w:t>Glińska</w:t>
      </w:r>
      <w:proofErr w:type="spellEnd"/>
      <w:r>
        <w:t xml:space="preserve"> </w:t>
      </w:r>
      <w:r w:rsidRPr="00D056DF">
        <w:rPr>
          <w:i/>
          <w:iCs/>
        </w:rPr>
        <w:t>et al</w:t>
      </w:r>
      <w:r>
        <w:t>., 2009)</w:t>
      </w:r>
      <w:r w:rsidRPr="00010D53">
        <w:t>.</w:t>
      </w:r>
      <w:r>
        <w:t xml:space="preserve"> </w:t>
      </w:r>
      <w:proofErr w:type="spellStart"/>
      <w:r>
        <w:t>Vacuolation</w:t>
      </w:r>
      <w:proofErr w:type="spellEnd"/>
      <w:r>
        <w:t xml:space="preserve"> and enlarged </w:t>
      </w:r>
      <w:proofErr w:type="spellStart"/>
      <w:r>
        <w:t>cristae</w:t>
      </w:r>
      <w:proofErr w:type="spellEnd"/>
      <w:r>
        <w:t xml:space="preserve"> were noted by Ishikawa (1996) in mitochondria of chilled </w:t>
      </w:r>
      <w:proofErr w:type="spellStart"/>
      <w:r>
        <w:t>mung</w:t>
      </w:r>
      <w:proofErr w:type="spellEnd"/>
      <w:r>
        <w:t xml:space="preserve"> bean cells.</w:t>
      </w:r>
    </w:p>
    <w:p w:rsidR="002A2586" w:rsidRPr="005C2A99" w:rsidRDefault="002A2586" w:rsidP="002A2586">
      <w:pPr>
        <w:autoSpaceDE w:val="0"/>
        <w:autoSpaceDN w:val="0"/>
        <w:adjustRightInd w:val="0"/>
        <w:jc w:val="both"/>
      </w:pPr>
      <w:r w:rsidRPr="00790348">
        <w:tab/>
        <w:t xml:space="preserve">The </w:t>
      </w:r>
      <w:proofErr w:type="spellStart"/>
      <w:r w:rsidRPr="00790348">
        <w:t>pigeonpea</w:t>
      </w:r>
      <w:proofErr w:type="spellEnd"/>
      <w:r w:rsidRPr="00790348">
        <w:t xml:space="preserve"> cultivars T21 exhibited lower values o</w:t>
      </w:r>
      <w:r>
        <w:t xml:space="preserve">f TTC reduction activity than </w:t>
      </w:r>
      <w:r w:rsidRPr="00790348">
        <w:t xml:space="preserve">LRG30 with increasing heavy metal concentrations, indicating its low viability and increased susceptibility to </w:t>
      </w:r>
      <w:proofErr w:type="spellStart"/>
      <w:r w:rsidRPr="00790348">
        <w:t>Pb</w:t>
      </w:r>
      <w:proofErr w:type="spellEnd"/>
      <w:r w:rsidRPr="00790348">
        <w:t xml:space="preserve"> and </w:t>
      </w:r>
      <w:proofErr w:type="spellStart"/>
      <w:r w:rsidRPr="00790348">
        <w:t>Cd</w:t>
      </w:r>
      <w:proofErr w:type="spellEnd"/>
      <w:r w:rsidRPr="00790348">
        <w:t xml:space="preserve"> treatments. Further biochemical analyses should be made to resolve this problem.</w:t>
      </w:r>
    </w:p>
    <w:p w:rsidR="002A2586" w:rsidRPr="00790348" w:rsidRDefault="002A2586" w:rsidP="002A2586">
      <w:pPr>
        <w:jc w:val="both"/>
      </w:pPr>
    </w:p>
    <w:p w:rsidR="002A2586" w:rsidRPr="00790348" w:rsidRDefault="002A2586" w:rsidP="002A2586">
      <w:pPr>
        <w:jc w:val="both"/>
        <w:rPr>
          <w:b/>
          <w:bCs/>
        </w:rPr>
      </w:pPr>
      <w:r w:rsidRPr="00790348">
        <w:rPr>
          <w:b/>
          <w:bCs/>
        </w:rPr>
        <w:t>References</w:t>
      </w:r>
    </w:p>
    <w:p w:rsidR="00935874" w:rsidRPr="00371644" w:rsidRDefault="00935874" w:rsidP="00371644">
      <w:pPr>
        <w:rPr>
          <w:b/>
        </w:rPr>
      </w:pPr>
    </w:p>
    <w:p w:rsidR="00935874" w:rsidRPr="00790348" w:rsidRDefault="00935874" w:rsidP="005D6761">
      <w:pPr>
        <w:ind w:left="720" w:hanging="720"/>
        <w:jc w:val="both"/>
      </w:pPr>
      <w:r w:rsidRPr="00790348">
        <w:t>Adriano, D.C., 1986. Trace elements in the terrestrial environment. Springer-</w:t>
      </w:r>
      <w:proofErr w:type="spellStart"/>
      <w:r w:rsidRPr="00790348">
        <w:t>Verlag</w:t>
      </w:r>
      <w:proofErr w:type="spellEnd"/>
      <w:r w:rsidRPr="00790348">
        <w:t xml:space="preserve"> Inc., NewYork</w:t>
      </w:r>
      <w:proofErr w:type="gramStart"/>
      <w:r w:rsidRPr="00790348">
        <w:t>,pp.533</w:t>
      </w:r>
      <w:proofErr w:type="gramEnd"/>
      <w:r w:rsidRPr="00790348">
        <w:t>.</w:t>
      </w:r>
    </w:p>
    <w:p w:rsidR="00935874" w:rsidRPr="00790348" w:rsidRDefault="00935874" w:rsidP="005D6761">
      <w:pPr>
        <w:ind w:left="720" w:hanging="720"/>
        <w:jc w:val="both"/>
      </w:pPr>
      <w:proofErr w:type="spellStart"/>
      <w:r w:rsidRPr="00790348">
        <w:t>Agarwal</w:t>
      </w:r>
      <w:proofErr w:type="spellEnd"/>
      <w:r w:rsidRPr="00790348">
        <w:t xml:space="preserve">, PK and </w:t>
      </w:r>
      <w:proofErr w:type="spellStart"/>
      <w:r w:rsidRPr="00790348">
        <w:t>Siddique</w:t>
      </w:r>
      <w:proofErr w:type="spellEnd"/>
      <w:r w:rsidRPr="00790348">
        <w:t xml:space="preserve">, </w:t>
      </w:r>
      <w:proofErr w:type="gramStart"/>
      <w:r w:rsidRPr="00790348">
        <w:t>MM</w:t>
      </w:r>
      <w:r>
        <w:t>.</w:t>
      </w:r>
      <w:r w:rsidRPr="00790348">
        <w:t>,</w:t>
      </w:r>
      <w:proofErr w:type="gramEnd"/>
      <w:r w:rsidRPr="00790348">
        <w:t xml:space="preserve"> 1973. Influence of storage temperature and seed moisture on germination, free fatty acid content and leaching of sugars of soybean seeds during storage. </w:t>
      </w:r>
      <w:r w:rsidRPr="00790348">
        <w:rPr>
          <w:i/>
          <w:iCs/>
        </w:rPr>
        <w:t xml:space="preserve">Seed </w:t>
      </w:r>
      <w:proofErr w:type="gramStart"/>
      <w:r w:rsidRPr="00790348">
        <w:rPr>
          <w:i/>
          <w:iCs/>
        </w:rPr>
        <w:t>Research</w:t>
      </w:r>
      <w:r w:rsidRPr="00790348">
        <w:t>.,</w:t>
      </w:r>
      <w:proofErr w:type="gramEnd"/>
      <w:r w:rsidRPr="00790348">
        <w:t xml:space="preserve"> 1:75-82.</w:t>
      </w:r>
    </w:p>
    <w:p w:rsidR="00935874" w:rsidRPr="00451F0E" w:rsidRDefault="00935874" w:rsidP="005D6761">
      <w:pPr>
        <w:ind w:left="720" w:hanging="720"/>
        <w:jc w:val="both"/>
        <w:rPr>
          <w:rFonts w:eastAsiaTheme="minorHAnsi"/>
        </w:rPr>
      </w:pPr>
      <w:proofErr w:type="gramStart"/>
      <w:r>
        <w:rPr>
          <w:rFonts w:eastAsiaTheme="minorHAnsi"/>
        </w:rPr>
        <w:t xml:space="preserve">Alia P, P. </w:t>
      </w:r>
      <w:proofErr w:type="spellStart"/>
      <w:r>
        <w:rPr>
          <w:rFonts w:eastAsiaTheme="minorHAnsi"/>
        </w:rPr>
        <w:t>Saradhi</w:t>
      </w:r>
      <w:proofErr w:type="spellEnd"/>
      <w:r>
        <w:rPr>
          <w:rFonts w:eastAsiaTheme="minorHAnsi"/>
        </w:rPr>
        <w:t xml:space="preserve"> and P. </w:t>
      </w:r>
      <w:proofErr w:type="spellStart"/>
      <w:r>
        <w:rPr>
          <w:rFonts w:eastAsiaTheme="minorHAnsi"/>
        </w:rPr>
        <w:t>Mohanty</w:t>
      </w:r>
      <w:proofErr w:type="spellEnd"/>
      <w:r>
        <w:rPr>
          <w:rFonts w:eastAsiaTheme="minorHAnsi"/>
        </w:rPr>
        <w:t>, 1991.</w:t>
      </w:r>
      <w:proofErr w:type="gramEnd"/>
      <w:r>
        <w:rPr>
          <w:rFonts w:eastAsiaTheme="minorHAnsi"/>
        </w:rPr>
        <w:t xml:space="preserve"> </w:t>
      </w:r>
      <w:proofErr w:type="spellStart"/>
      <w:r>
        <w:rPr>
          <w:rFonts w:eastAsiaTheme="minorHAnsi"/>
        </w:rPr>
        <w:t>Proline</w:t>
      </w:r>
      <w:proofErr w:type="spellEnd"/>
      <w:r>
        <w:rPr>
          <w:rFonts w:eastAsiaTheme="minorHAnsi"/>
        </w:rPr>
        <w:t xml:space="preserve"> enhances primary photochemical activities in isolated </w:t>
      </w:r>
      <w:proofErr w:type="spellStart"/>
      <w:r>
        <w:rPr>
          <w:rFonts w:eastAsiaTheme="minorHAnsi"/>
        </w:rPr>
        <w:t>thylakoid</w:t>
      </w:r>
      <w:proofErr w:type="spellEnd"/>
      <w:r>
        <w:rPr>
          <w:rFonts w:eastAsiaTheme="minorHAnsi"/>
        </w:rPr>
        <w:t xml:space="preserve"> membranes of </w:t>
      </w:r>
      <w:proofErr w:type="spellStart"/>
      <w:r>
        <w:rPr>
          <w:rFonts w:eastAsiaTheme="minorHAnsi"/>
        </w:rPr>
        <w:t>Brassica</w:t>
      </w:r>
      <w:proofErr w:type="spellEnd"/>
      <w:r>
        <w:rPr>
          <w:rFonts w:eastAsiaTheme="minorHAnsi"/>
        </w:rPr>
        <w:t xml:space="preserve"> </w:t>
      </w:r>
      <w:proofErr w:type="spellStart"/>
      <w:r>
        <w:rPr>
          <w:rFonts w:eastAsiaTheme="minorHAnsi"/>
        </w:rPr>
        <w:t>juncea</w:t>
      </w:r>
      <w:proofErr w:type="spellEnd"/>
      <w:r>
        <w:rPr>
          <w:rFonts w:eastAsiaTheme="minorHAnsi"/>
        </w:rPr>
        <w:t xml:space="preserve"> by arresting photo inhibitory damage. </w:t>
      </w:r>
      <w:proofErr w:type="spellStart"/>
      <w:proofErr w:type="gramStart"/>
      <w:r w:rsidRPr="00532536">
        <w:rPr>
          <w:rFonts w:eastAsiaTheme="minorHAnsi"/>
          <w:i/>
        </w:rPr>
        <w:t>Biochem</w:t>
      </w:r>
      <w:proofErr w:type="spellEnd"/>
      <w:r w:rsidRPr="00532536">
        <w:rPr>
          <w:rFonts w:eastAsiaTheme="minorHAnsi"/>
          <w:i/>
        </w:rPr>
        <w:t>.</w:t>
      </w:r>
      <w:proofErr w:type="gramEnd"/>
      <w:r w:rsidRPr="00532536">
        <w:rPr>
          <w:rFonts w:eastAsiaTheme="minorHAnsi"/>
          <w:i/>
        </w:rPr>
        <w:t xml:space="preserve"> </w:t>
      </w:r>
      <w:proofErr w:type="spellStart"/>
      <w:proofErr w:type="gramStart"/>
      <w:r w:rsidRPr="00532536">
        <w:rPr>
          <w:rFonts w:eastAsiaTheme="minorHAnsi"/>
          <w:i/>
        </w:rPr>
        <w:t>Biophys</w:t>
      </w:r>
      <w:proofErr w:type="spellEnd"/>
      <w:r w:rsidRPr="00532536">
        <w:rPr>
          <w:rFonts w:eastAsiaTheme="minorHAnsi"/>
          <w:i/>
        </w:rPr>
        <w:t>.</w:t>
      </w:r>
      <w:proofErr w:type="gramEnd"/>
      <w:r w:rsidRPr="00532536">
        <w:rPr>
          <w:rFonts w:eastAsiaTheme="minorHAnsi"/>
          <w:i/>
        </w:rPr>
        <w:t xml:space="preserve"> </w:t>
      </w:r>
      <w:proofErr w:type="spellStart"/>
      <w:proofErr w:type="gramStart"/>
      <w:r w:rsidRPr="00532536">
        <w:rPr>
          <w:rFonts w:eastAsiaTheme="minorHAnsi"/>
          <w:i/>
        </w:rPr>
        <w:t>Res.Commun</w:t>
      </w:r>
      <w:proofErr w:type="spellEnd"/>
      <w:r>
        <w:rPr>
          <w:rFonts w:eastAsiaTheme="minorHAnsi"/>
        </w:rPr>
        <w:t>.,</w:t>
      </w:r>
      <w:proofErr w:type="gramEnd"/>
      <w:r>
        <w:rPr>
          <w:rFonts w:eastAsiaTheme="minorHAnsi"/>
        </w:rPr>
        <w:t xml:space="preserve"> 181:1238-1244.</w:t>
      </w:r>
    </w:p>
    <w:p w:rsidR="00935874" w:rsidRPr="00790348" w:rsidRDefault="00935874" w:rsidP="005D6761">
      <w:pPr>
        <w:ind w:left="720" w:hanging="720"/>
        <w:jc w:val="both"/>
      </w:pPr>
      <w:proofErr w:type="spellStart"/>
      <w:proofErr w:type="gramStart"/>
      <w:r w:rsidRPr="00790348">
        <w:t>Ayaz</w:t>
      </w:r>
      <w:proofErr w:type="spellEnd"/>
      <w:r w:rsidRPr="00790348">
        <w:t xml:space="preserve">, F., </w:t>
      </w:r>
      <w:proofErr w:type="spellStart"/>
      <w:r w:rsidRPr="00790348">
        <w:t>Kadioglu</w:t>
      </w:r>
      <w:proofErr w:type="spellEnd"/>
      <w:r w:rsidRPr="00790348">
        <w:t>.</w:t>
      </w:r>
      <w:proofErr w:type="gramEnd"/>
      <w:r w:rsidRPr="00790348">
        <w:t xml:space="preserve"> </w:t>
      </w:r>
      <w:proofErr w:type="gramStart"/>
      <w:r w:rsidRPr="00790348">
        <w:t xml:space="preserve">Effects of heavy metals (Zn, </w:t>
      </w:r>
      <w:proofErr w:type="spellStart"/>
      <w:r w:rsidRPr="00790348">
        <w:t>Cd</w:t>
      </w:r>
      <w:proofErr w:type="spellEnd"/>
      <w:r w:rsidRPr="00790348">
        <w:t>, Cu, Hg),</w:t>
      </w:r>
      <w:r>
        <w:t xml:space="preserve"> </w:t>
      </w:r>
      <w:r w:rsidRPr="00790348">
        <w:t>1997.</w:t>
      </w:r>
      <w:proofErr w:type="gramEnd"/>
      <w:r w:rsidRPr="00790348">
        <w:t xml:space="preserve"> On the soluble protein bands of germinating </w:t>
      </w:r>
      <w:proofErr w:type="spellStart"/>
      <w:r w:rsidRPr="00790348">
        <w:rPr>
          <w:i/>
          <w:iCs/>
        </w:rPr>
        <w:t>Lans</w:t>
      </w:r>
      <w:proofErr w:type="spellEnd"/>
      <w:r w:rsidRPr="00790348">
        <w:rPr>
          <w:i/>
          <w:iCs/>
        </w:rPr>
        <w:t xml:space="preserve"> </w:t>
      </w:r>
      <w:proofErr w:type="spellStart"/>
      <w:r w:rsidRPr="00790348">
        <w:rPr>
          <w:i/>
          <w:iCs/>
        </w:rPr>
        <w:t>asculate</w:t>
      </w:r>
      <w:proofErr w:type="spellEnd"/>
      <w:r w:rsidRPr="00790348">
        <w:t xml:space="preserve"> L. seeds, </w:t>
      </w:r>
      <w:proofErr w:type="spellStart"/>
      <w:r w:rsidRPr="00790348">
        <w:rPr>
          <w:i/>
          <w:iCs/>
        </w:rPr>
        <w:t>Tr.J</w:t>
      </w:r>
      <w:proofErr w:type="spellEnd"/>
      <w:r w:rsidRPr="00790348">
        <w:rPr>
          <w:i/>
          <w:iCs/>
        </w:rPr>
        <w:t xml:space="preserve">. of </w:t>
      </w:r>
      <w:proofErr w:type="gramStart"/>
      <w:r w:rsidRPr="00790348">
        <w:rPr>
          <w:i/>
          <w:iCs/>
        </w:rPr>
        <w:t>Botany</w:t>
      </w:r>
      <w:r w:rsidRPr="00790348">
        <w:t>.,</w:t>
      </w:r>
      <w:proofErr w:type="gramEnd"/>
      <w:r w:rsidRPr="00790348">
        <w:t xml:space="preserve"> 21:85-88.</w:t>
      </w:r>
    </w:p>
    <w:p w:rsidR="00935874" w:rsidRDefault="00935874" w:rsidP="005D6761">
      <w:pPr>
        <w:ind w:left="720" w:hanging="720"/>
        <w:jc w:val="both"/>
      </w:pPr>
      <w:r w:rsidRPr="00790348">
        <w:t xml:space="preserve">Baker, AJM, 1987. </w:t>
      </w:r>
      <w:proofErr w:type="gramStart"/>
      <w:r w:rsidRPr="00790348">
        <w:t>Metal tolerance.</w:t>
      </w:r>
      <w:proofErr w:type="gramEnd"/>
      <w:r w:rsidRPr="00790348">
        <w:t xml:space="preserve"> </w:t>
      </w:r>
      <w:r w:rsidRPr="00790348">
        <w:rPr>
          <w:i/>
          <w:iCs/>
        </w:rPr>
        <w:t xml:space="preserve">New </w:t>
      </w:r>
      <w:proofErr w:type="spellStart"/>
      <w:proofErr w:type="gramStart"/>
      <w:r w:rsidRPr="00790348">
        <w:rPr>
          <w:i/>
          <w:iCs/>
        </w:rPr>
        <w:t>Phytol</w:t>
      </w:r>
      <w:proofErr w:type="spellEnd"/>
      <w:r w:rsidRPr="00790348">
        <w:t>.,</w:t>
      </w:r>
      <w:proofErr w:type="gramEnd"/>
      <w:r w:rsidRPr="00790348">
        <w:t xml:space="preserve"> 106(</w:t>
      </w:r>
      <w:proofErr w:type="spellStart"/>
      <w:r w:rsidRPr="00790348">
        <w:t>Suppl</w:t>
      </w:r>
      <w:proofErr w:type="spellEnd"/>
      <w:r w:rsidRPr="00790348">
        <w:t>):93-111.</w:t>
      </w:r>
    </w:p>
    <w:p w:rsidR="001D7887" w:rsidRPr="00790348" w:rsidRDefault="001D7887" w:rsidP="005D6761">
      <w:pPr>
        <w:ind w:left="720" w:hanging="720"/>
        <w:jc w:val="both"/>
      </w:pPr>
      <w:r>
        <w:t>Baker,</w:t>
      </w:r>
      <w:r w:rsidR="00A81097">
        <w:t xml:space="preserve"> </w:t>
      </w:r>
      <w:proofErr w:type="gramStart"/>
      <w:r>
        <w:t>AJM.,</w:t>
      </w:r>
      <w:proofErr w:type="gramEnd"/>
      <w:r>
        <w:t xml:space="preserve"> Reeves, RD. and </w:t>
      </w:r>
      <w:proofErr w:type="spellStart"/>
      <w:r>
        <w:t>Hajar</w:t>
      </w:r>
      <w:proofErr w:type="spellEnd"/>
      <w:r>
        <w:t xml:space="preserve">, ASM., 1994. </w:t>
      </w:r>
      <w:proofErr w:type="gramStart"/>
      <w:r>
        <w:t xml:space="preserve">Heavy metal accumulation and tolerance in British populations of the </w:t>
      </w:r>
      <w:proofErr w:type="spellStart"/>
      <w:r>
        <w:t>metallophyte</w:t>
      </w:r>
      <w:proofErr w:type="spellEnd"/>
      <w:r>
        <w:t xml:space="preserve"> </w:t>
      </w:r>
      <w:proofErr w:type="spellStart"/>
      <w:r w:rsidRPr="00A81097">
        <w:rPr>
          <w:i/>
        </w:rPr>
        <w:t>Tha</w:t>
      </w:r>
      <w:r w:rsidR="00A81097" w:rsidRPr="00A81097">
        <w:rPr>
          <w:i/>
        </w:rPr>
        <w:t>laspi</w:t>
      </w:r>
      <w:proofErr w:type="spellEnd"/>
      <w:r w:rsidR="00A81097" w:rsidRPr="00A81097">
        <w:rPr>
          <w:i/>
        </w:rPr>
        <w:t xml:space="preserve"> </w:t>
      </w:r>
      <w:proofErr w:type="spellStart"/>
      <w:r w:rsidR="00A81097" w:rsidRPr="00A81097">
        <w:rPr>
          <w:i/>
        </w:rPr>
        <w:t>caerulescens</w:t>
      </w:r>
      <w:proofErr w:type="spellEnd"/>
      <w:r w:rsidR="00A81097">
        <w:t xml:space="preserve"> J. and C. </w:t>
      </w:r>
      <w:proofErr w:type="spellStart"/>
      <w:r w:rsidR="00A81097">
        <w:t>Presl</w:t>
      </w:r>
      <w:proofErr w:type="spellEnd"/>
      <w:r w:rsidR="00A81097">
        <w:t xml:space="preserve"> (</w:t>
      </w:r>
      <w:proofErr w:type="spellStart"/>
      <w:r w:rsidR="00A81097">
        <w:t>Brassicaceae</w:t>
      </w:r>
      <w:proofErr w:type="spellEnd"/>
      <w:r w:rsidR="00A81097">
        <w:t>).</w:t>
      </w:r>
      <w:proofErr w:type="gramEnd"/>
      <w:r w:rsidR="00A81097">
        <w:t xml:space="preserve"> </w:t>
      </w:r>
      <w:r w:rsidR="00A81097" w:rsidRPr="00A81097">
        <w:rPr>
          <w:i/>
        </w:rPr>
        <w:t xml:space="preserve">New </w:t>
      </w:r>
      <w:proofErr w:type="spellStart"/>
      <w:proofErr w:type="gramStart"/>
      <w:r w:rsidR="00A81097" w:rsidRPr="00A81097">
        <w:rPr>
          <w:i/>
        </w:rPr>
        <w:t>Phytol</w:t>
      </w:r>
      <w:proofErr w:type="spellEnd"/>
      <w:r w:rsidR="00A81097">
        <w:t>.,</w:t>
      </w:r>
      <w:proofErr w:type="gramEnd"/>
      <w:r w:rsidR="00A81097">
        <w:t xml:space="preserve"> 127-61-68.</w:t>
      </w:r>
    </w:p>
    <w:p w:rsidR="00935874" w:rsidRPr="00790348" w:rsidRDefault="00935874" w:rsidP="005D6761">
      <w:pPr>
        <w:ind w:left="720" w:hanging="720"/>
        <w:jc w:val="both"/>
      </w:pPr>
      <w:proofErr w:type="gramStart"/>
      <w:r w:rsidRPr="00790348">
        <w:t>Cox, RM. and T.C. Hutchinson, 1979.</w:t>
      </w:r>
      <w:proofErr w:type="gramEnd"/>
      <w:r w:rsidRPr="00790348">
        <w:t xml:space="preserve"> </w:t>
      </w:r>
      <w:proofErr w:type="gramStart"/>
      <w:r w:rsidRPr="00790348">
        <w:t xml:space="preserve">Metal co-tolerances in the grass </w:t>
      </w:r>
      <w:proofErr w:type="spellStart"/>
      <w:r w:rsidRPr="00790348">
        <w:rPr>
          <w:i/>
          <w:iCs/>
        </w:rPr>
        <w:t>Deschampsia</w:t>
      </w:r>
      <w:proofErr w:type="spellEnd"/>
      <w:r w:rsidRPr="00790348">
        <w:rPr>
          <w:i/>
          <w:iCs/>
        </w:rPr>
        <w:t xml:space="preserve"> </w:t>
      </w:r>
      <w:proofErr w:type="spellStart"/>
      <w:r w:rsidRPr="00790348">
        <w:rPr>
          <w:i/>
          <w:iCs/>
        </w:rPr>
        <w:t>caspitores</w:t>
      </w:r>
      <w:proofErr w:type="spellEnd"/>
      <w:r w:rsidRPr="00790348">
        <w:t>.</w:t>
      </w:r>
      <w:proofErr w:type="gramEnd"/>
      <w:r w:rsidRPr="00790348">
        <w:t xml:space="preserve"> </w:t>
      </w:r>
      <w:proofErr w:type="gramStart"/>
      <w:r w:rsidRPr="00790348">
        <w:rPr>
          <w:i/>
          <w:iCs/>
        </w:rPr>
        <w:t>Nature.</w:t>
      </w:r>
      <w:r w:rsidRPr="00790348">
        <w:t>,</w:t>
      </w:r>
      <w:proofErr w:type="gramEnd"/>
      <w:r w:rsidRPr="00790348">
        <w:t xml:space="preserve"> 297:231-233.</w:t>
      </w:r>
    </w:p>
    <w:p w:rsidR="00935874" w:rsidRPr="00790348" w:rsidRDefault="00935874" w:rsidP="005D6761">
      <w:pPr>
        <w:ind w:left="720" w:hanging="720"/>
        <w:jc w:val="both"/>
        <w:rPr>
          <w:b/>
          <w:bCs/>
        </w:rPr>
      </w:pPr>
      <w:proofErr w:type="gramStart"/>
      <w:r w:rsidRPr="00790348">
        <w:t>Cox, RM. and T.C. Hutchinson, 1980b.</w:t>
      </w:r>
      <w:proofErr w:type="gramEnd"/>
      <w:r w:rsidRPr="00790348">
        <w:t xml:space="preserve"> Multip</w:t>
      </w:r>
      <w:r>
        <w:t xml:space="preserve">le metal </w:t>
      </w:r>
      <w:proofErr w:type="gramStart"/>
      <w:r>
        <w:t>tolerance</w:t>
      </w:r>
      <w:proofErr w:type="gramEnd"/>
      <w:r>
        <w:t xml:space="preserve"> in the grass</w:t>
      </w:r>
      <w:r w:rsidRPr="00790348">
        <w:t xml:space="preserve"> </w:t>
      </w:r>
      <w:proofErr w:type="spellStart"/>
      <w:r w:rsidRPr="00790348">
        <w:rPr>
          <w:i/>
          <w:iCs/>
        </w:rPr>
        <w:t>Deschampsia</w:t>
      </w:r>
      <w:proofErr w:type="spellEnd"/>
      <w:r w:rsidRPr="00790348">
        <w:rPr>
          <w:i/>
          <w:iCs/>
        </w:rPr>
        <w:t xml:space="preserve"> </w:t>
      </w:r>
      <w:proofErr w:type="spellStart"/>
      <w:r w:rsidRPr="00790348">
        <w:rPr>
          <w:i/>
          <w:iCs/>
        </w:rPr>
        <w:t>cespitosa</w:t>
      </w:r>
      <w:proofErr w:type="spellEnd"/>
      <w:r w:rsidRPr="00790348">
        <w:t xml:space="preserve"> (L.) </w:t>
      </w:r>
      <w:proofErr w:type="spellStart"/>
      <w:proofErr w:type="gramStart"/>
      <w:r w:rsidRPr="00790348">
        <w:t>Beauv</w:t>
      </w:r>
      <w:proofErr w:type="spellEnd"/>
      <w:r w:rsidRPr="00790348">
        <w:t>.</w:t>
      </w:r>
      <w:proofErr w:type="gramEnd"/>
      <w:r w:rsidRPr="00790348">
        <w:t xml:space="preserve"> </w:t>
      </w:r>
      <w:proofErr w:type="gramStart"/>
      <w:r w:rsidRPr="00790348">
        <w:t xml:space="preserve">From the </w:t>
      </w:r>
      <w:proofErr w:type="spellStart"/>
      <w:r w:rsidRPr="00790348">
        <w:t>Undberey</w:t>
      </w:r>
      <w:proofErr w:type="spellEnd"/>
      <w:r w:rsidRPr="00790348">
        <w:t xml:space="preserve"> Smelting area.</w:t>
      </w:r>
      <w:proofErr w:type="gramEnd"/>
      <w:r w:rsidRPr="00790348">
        <w:t xml:space="preserve"> </w:t>
      </w:r>
      <w:r w:rsidRPr="00790348">
        <w:rPr>
          <w:i/>
          <w:iCs/>
        </w:rPr>
        <w:t xml:space="preserve">New </w:t>
      </w:r>
      <w:proofErr w:type="spellStart"/>
      <w:proofErr w:type="gramStart"/>
      <w:r w:rsidRPr="00790348">
        <w:rPr>
          <w:i/>
          <w:iCs/>
        </w:rPr>
        <w:t>Phytol</w:t>
      </w:r>
      <w:proofErr w:type="spellEnd"/>
      <w:r w:rsidRPr="00790348">
        <w:t>.,</w:t>
      </w:r>
      <w:proofErr w:type="gramEnd"/>
      <w:r w:rsidRPr="00790348">
        <w:t xml:space="preserve"> 84:631-647. </w:t>
      </w:r>
      <w:r w:rsidRPr="00790348">
        <w:rPr>
          <w:b/>
          <w:bCs/>
        </w:rPr>
        <w:t xml:space="preserve"> </w:t>
      </w:r>
    </w:p>
    <w:p w:rsidR="00935874" w:rsidRPr="00B326D9" w:rsidRDefault="00935874" w:rsidP="005D6761">
      <w:pPr>
        <w:autoSpaceDE w:val="0"/>
        <w:autoSpaceDN w:val="0"/>
        <w:adjustRightInd w:val="0"/>
        <w:ind w:left="720" w:hanging="720"/>
        <w:jc w:val="both"/>
      </w:pPr>
      <w:proofErr w:type="spellStart"/>
      <w:proofErr w:type="gramStart"/>
      <w:r w:rsidRPr="00B326D9">
        <w:lastRenderedPageBreak/>
        <w:t>Elloumi</w:t>
      </w:r>
      <w:proofErr w:type="spellEnd"/>
      <w:r w:rsidRPr="00B326D9">
        <w:t xml:space="preserve">, N., Ben, F., </w:t>
      </w:r>
      <w:proofErr w:type="spellStart"/>
      <w:r w:rsidRPr="00B326D9">
        <w:t>Rhouma</w:t>
      </w:r>
      <w:proofErr w:type="spellEnd"/>
      <w:r w:rsidRPr="00B326D9">
        <w:t xml:space="preserve">, A., Ben, B., </w:t>
      </w:r>
      <w:proofErr w:type="spellStart"/>
      <w:r w:rsidRPr="00B326D9">
        <w:t>Mezghani</w:t>
      </w:r>
      <w:proofErr w:type="spellEnd"/>
      <w:r w:rsidRPr="00B326D9">
        <w:t xml:space="preserve">, I., </w:t>
      </w:r>
      <w:proofErr w:type="spellStart"/>
      <w:r w:rsidRPr="00B326D9">
        <w:t>Boukhris</w:t>
      </w:r>
      <w:proofErr w:type="spellEnd"/>
      <w:r w:rsidRPr="00B326D9">
        <w:t>, M., 2007.</w:t>
      </w:r>
      <w:proofErr w:type="gramEnd"/>
      <w:r w:rsidRPr="00B326D9">
        <w:t xml:space="preserve"> Cadmium induced growth inhibition</w:t>
      </w:r>
      <w:r>
        <w:t xml:space="preserve"> </w:t>
      </w:r>
      <w:r w:rsidRPr="00B326D9">
        <w:t xml:space="preserve">and alteration of biochemical parameters in almond seedlings grown in solution culture. </w:t>
      </w:r>
      <w:proofErr w:type="spellStart"/>
      <w:r w:rsidRPr="00532536">
        <w:rPr>
          <w:i/>
        </w:rPr>
        <w:t>Acta</w:t>
      </w:r>
      <w:proofErr w:type="spellEnd"/>
      <w:r w:rsidRPr="00532536">
        <w:rPr>
          <w:i/>
        </w:rPr>
        <w:t xml:space="preserve"> Physiol. Plant</w:t>
      </w:r>
      <w:r w:rsidRPr="00B326D9">
        <w:t>.</w:t>
      </w:r>
      <w:r>
        <w:t xml:space="preserve">, </w:t>
      </w:r>
      <w:r w:rsidRPr="00B326D9">
        <w:t>29, 57-62</w:t>
      </w:r>
      <w:r>
        <w:rPr>
          <w:rFonts w:ascii="TimesNewRoman" w:hAnsi="TimesNewRoman" w:cs="TimesNewRoman"/>
          <w:sz w:val="16"/>
          <w:szCs w:val="16"/>
        </w:rPr>
        <w:t>.</w:t>
      </w:r>
    </w:p>
    <w:p w:rsidR="00935874" w:rsidRPr="00B326D9" w:rsidRDefault="00935874" w:rsidP="005D6761">
      <w:pPr>
        <w:autoSpaceDE w:val="0"/>
        <w:autoSpaceDN w:val="0"/>
        <w:adjustRightInd w:val="0"/>
        <w:ind w:left="720" w:hanging="720"/>
        <w:jc w:val="both"/>
      </w:pPr>
      <w:proofErr w:type="spellStart"/>
      <w:r w:rsidRPr="00B326D9">
        <w:t>Eun</w:t>
      </w:r>
      <w:proofErr w:type="spellEnd"/>
      <w:r w:rsidRPr="00B326D9">
        <w:t xml:space="preserve">, S.O., </w:t>
      </w:r>
      <w:proofErr w:type="spellStart"/>
      <w:r w:rsidRPr="00B326D9">
        <w:t>Youn</w:t>
      </w:r>
      <w:proofErr w:type="spellEnd"/>
      <w:r w:rsidRPr="00B326D9">
        <w:t xml:space="preserve">, H.S., Lee, Y., 2000. Lead disturbs microtubule organization in the root </w:t>
      </w:r>
      <w:proofErr w:type="spellStart"/>
      <w:r w:rsidRPr="00B326D9">
        <w:t>meristem</w:t>
      </w:r>
      <w:proofErr w:type="spellEnd"/>
      <w:r w:rsidRPr="00B326D9">
        <w:t xml:space="preserve"> of </w:t>
      </w:r>
      <w:proofErr w:type="spellStart"/>
      <w:r w:rsidRPr="00B326D9">
        <w:rPr>
          <w:i/>
          <w:iCs/>
        </w:rPr>
        <w:t>Zea</w:t>
      </w:r>
      <w:proofErr w:type="spellEnd"/>
      <w:r w:rsidRPr="00B326D9">
        <w:rPr>
          <w:i/>
          <w:iCs/>
        </w:rPr>
        <w:t xml:space="preserve"> </w:t>
      </w:r>
      <w:proofErr w:type="spellStart"/>
      <w:r w:rsidRPr="00B326D9">
        <w:rPr>
          <w:i/>
          <w:iCs/>
        </w:rPr>
        <w:t>mays</w:t>
      </w:r>
      <w:proofErr w:type="spellEnd"/>
      <w:r w:rsidRPr="00B326D9">
        <w:t>.</w:t>
      </w:r>
      <w:r>
        <w:t xml:space="preserve"> </w:t>
      </w:r>
      <w:r w:rsidRPr="00532536">
        <w:rPr>
          <w:i/>
        </w:rPr>
        <w:t>Physiol. Plant</w:t>
      </w:r>
      <w:r w:rsidRPr="00B326D9">
        <w:t>.</w:t>
      </w:r>
      <w:r>
        <w:t>,</w:t>
      </w:r>
      <w:r w:rsidRPr="00B326D9">
        <w:t xml:space="preserve"> 103, 695-702.</w:t>
      </w:r>
    </w:p>
    <w:p w:rsidR="00935874" w:rsidRPr="00EE76F6" w:rsidRDefault="00935874" w:rsidP="005D6761">
      <w:pPr>
        <w:autoSpaceDE w:val="0"/>
        <w:autoSpaceDN w:val="0"/>
        <w:adjustRightInd w:val="0"/>
        <w:ind w:left="720" w:hanging="720"/>
        <w:jc w:val="both"/>
      </w:pPr>
      <w:proofErr w:type="spellStart"/>
      <w:proofErr w:type="gramStart"/>
      <w:r>
        <w:t>Ferná</w:t>
      </w:r>
      <w:r w:rsidRPr="00EE76F6">
        <w:t>ndez-Checa</w:t>
      </w:r>
      <w:proofErr w:type="spellEnd"/>
      <w:r>
        <w:t>,</w:t>
      </w:r>
      <w:r w:rsidRPr="00EE76F6">
        <w:t xml:space="preserve"> J</w:t>
      </w:r>
      <w:r>
        <w:t>.</w:t>
      </w:r>
      <w:r w:rsidRPr="00EE76F6">
        <w:t>C. 2003.</w:t>
      </w:r>
      <w:proofErr w:type="gramEnd"/>
      <w:r w:rsidRPr="00EE76F6">
        <w:t xml:space="preserve"> </w:t>
      </w:r>
      <w:proofErr w:type="spellStart"/>
      <w:r w:rsidRPr="00EE76F6">
        <w:t>Redox</w:t>
      </w:r>
      <w:proofErr w:type="spellEnd"/>
      <w:r w:rsidRPr="00EE76F6">
        <w:t xml:space="preserve"> </w:t>
      </w:r>
      <w:r>
        <w:t xml:space="preserve">regulation and signaling lipids </w:t>
      </w:r>
      <w:r w:rsidRPr="00EE76F6">
        <w:t xml:space="preserve">in mitochondrial apoptosis. </w:t>
      </w:r>
      <w:r w:rsidRPr="009A2311">
        <w:rPr>
          <w:i/>
        </w:rPr>
        <w:t xml:space="preserve">Biochemical and Biophysical Research </w:t>
      </w:r>
      <w:proofErr w:type="gramStart"/>
      <w:r w:rsidRPr="009A2311">
        <w:rPr>
          <w:i/>
        </w:rPr>
        <w:t>Communications</w:t>
      </w:r>
      <w:r>
        <w:rPr>
          <w:i/>
        </w:rPr>
        <w:t>.,</w:t>
      </w:r>
      <w:proofErr w:type="gramEnd"/>
      <w:r w:rsidRPr="00EE76F6">
        <w:t xml:space="preserve"> 304, 471–479.</w:t>
      </w:r>
    </w:p>
    <w:p w:rsidR="00935874" w:rsidRDefault="00935874" w:rsidP="005D6761">
      <w:pPr>
        <w:autoSpaceDE w:val="0"/>
        <w:autoSpaceDN w:val="0"/>
        <w:adjustRightInd w:val="0"/>
        <w:ind w:left="720" w:hanging="720"/>
        <w:jc w:val="both"/>
      </w:pPr>
      <w:proofErr w:type="gramStart"/>
      <w:r w:rsidRPr="009A3D25">
        <w:t>Fitter, A.H., 1987.</w:t>
      </w:r>
      <w:proofErr w:type="gramEnd"/>
      <w:r w:rsidRPr="009A3D25">
        <w:t xml:space="preserve"> </w:t>
      </w:r>
      <w:proofErr w:type="gramStart"/>
      <w:r w:rsidRPr="009A3D25">
        <w:t>An architectural approach to the comparative ecology of plant root systems</w:t>
      </w:r>
      <w:r w:rsidR="005B7A34">
        <w:t>.</w:t>
      </w:r>
      <w:proofErr w:type="gramEnd"/>
    </w:p>
    <w:p w:rsidR="005B7A34" w:rsidRPr="009A3D25" w:rsidRDefault="005B7A34" w:rsidP="005D6761">
      <w:pPr>
        <w:autoSpaceDE w:val="0"/>
        <w:autoSpaceDN w:val="0"/>
        <w:adjustRightInd w:val="0"/>
        <w:ind w:left="720" w:hanging="720"/>
        <w:jc w:val="both"/>
      </w:pPr>
      <w:r>
        <w:t xml:space="preserve">            New </w:t>
      </w:r>
      <w:proofErr w:type="spellStart"/>
      <w:proofErr w:type="gramStart"/>
      <w:r>
        <w:t>Phytol</w:t>
      </w:r>
      <w:proofErr w:type="spellEnd"/>
      <w:r>
        <w:t>.,</w:t>
      </w:r>
      <w:proofErr w:type="gramEnd"/>
      <w:r>
        <w:t xml:space="preserve"> 106: 61-77.</w:t>
      </w:r>
    </w:p>
    <w:p w:rsidR="00935874" w:rsidRPr="00790348" w:rsidRDefault="00935874" w:rsidP="005D6761">
      <w:pPr>
        <w:ind w:left="720" w:hanging="720"/>
        <w:jc w:val="both"/>
      </w:pPr>
      <w:proofErr w:type="spellStart"/>
      <w:r w:rsidRPr="00790348">
        <w:t>Ghosh</w:t>
      </w:r>
      <w:proofErr w:type="spellEnd"/>
      <w:r w:rsidRPr="00790348">
        <w:t xml:space="preserve">, B., </w:t>
      </w:r>
      <w:proofErr w:type="spellStart"/>
      <w:r w:rsidRPr="00790348">
        <w:t>Adhikar</w:t>
      </w:r>
      <w:r>
        <w:t>y</w:t>
      </w:r>
      <w:proofErr w:type="spellEnd"/>
      <w:r>
        <w:t xml:space="preserve">, J and </w:t>
      </w:r>
      <w:proofErr w:type="spellStart"/>
      <w:r w:rsidRPr="00790348">
        <w:t>Banerjee</w:t>
      </w:r>
      <w:proofErr w:type="spellEnd"/>
      <w:r w:rsidRPr="00790348">
        <w:t xml:space="preserve">, </w:t>
      </w:r>
      <w:proofErr w:type="gramStart"/>
      <w:r w:rsidRPr="00790348">
        <w:t>NC.,</w:t>
      </w:r>
      <w:proofErr w:type="gramEnd"/>
      <w:r w:rsidRPr="00790348">
        <w:t xml:space="preserve"> 1981. </w:t>
      </w:r>
      <w:proofErr w:type="gramStart"/>
      <w:r w:rsidRPr="00790348">
        <w:t>Changes of some metabolites in rice seeds during ageing.</w:t>
      </w:r>
      <w:proofErr w:type="gramEnd"/>
      <w:r w:rsidRPr="00790348">
        <w:t xml:space="preserve"> </w:t>
      </w:r>
      <w:r w:rsidRPr="00790348">
        <w:rPr>
          <w:i/>
          <w:iCs/>
        </w:rPr>
        <w:t>Seed Sci. and Technol</w:t>
      </w:r>
      <w:r w:rsidRPr="00790348">
        <w:t>., 9:469-470.</w:t>
      </w:r>
    </w:p>
    <w:p w:rsidR="00935874" w:rsidRDefault="00935874" w:rsidP="005D6761">
      <w:pPr>
        <w:autoSpaceDE w:val="0"/>
        <w:autoSpaceDN w:val="0"/>
        <w:adjustRightInd w:val="0"/>
        <w:ind w:left="720" w:hanging="720"/>
        <w:jc w:val="both"/>
      </w:pPr>
      <w:proofErr w:type="spellStart"/>
      <w:r w:rsidRPr="0030039D">
        <w:t>Glińska</w:t>
      </w:r>
      <w:proofErr w:type="spellEnd"/>
      <w:r w:rsidRPr="0030039D">
        <w:t>,</w:t>
      </w:r>
      <w:r>
        <w:t xml:space="preserve"> S.</w:t>
      </w:r>
      <w:proofErr w:type="gramStart"/>
      <w:r>
        <w:t xml:space="preserve">,  </w:t>
      </w:r>
      <w:proofErr w:type="spellStart"/>
      <w:r>
        <w:t>G</w:t>
      </w:r>
      <w:r w:rsidRPr="0030039D">
        <w:t>apińska</w:t>
      </w:r>
      <w:proofErr w:type="spellEnd"/>
      <w:proofErr w:type="gramEnd"/>
      <w:r w:rsidRPr="0030039D">
        <w:t xml:space="preserve">, </w:t>
      </w:r>
      <w:r>
        <w:t xml:space="preserve">M., </w:t>
      </w:r>
      <w:proofErr w:type="spellStart"/>
      <w:r>
        <w:t>G</w:t>
      </w:r>
      <w:r w:rsidRPr="0030039D">
        <w:t>abara</w:t>
      </w:r>
      <w:proofErr w:type="spellEnd"/>
      <w:r w:rsidRPr="0030039D">
        <w:t xml:space="preserve">, </w:t>
      </w:r>
      <w:r>
        <w:t xml:space="preserve"> B., </w:t>
      </w:r>
      <w:proofErr w:type="spellStart"/>
      <w:r>
        <w:t>M</w:t>
      </w:r>
      <w:r w:rsidRPr="0030039D">
        <w:t>ikiciński</w:t>
      </w:r>
      <w:proofErr w:type="spellEnd"/>
      <w:r>
        <w:t xml:space="preserve">, A.,  </w:t>
      </w:r>
      <w:proofErr w:type="spellStart"/>
      <w:r>
        <w:t>S</w:t>
      </w:r>
      <w:r w:rsidRPr="0030039D">
        <w:t>zafrańska</w:t>
      </w:r>
      <w:proofErr w:type="spellEnd"/>
      <w:r w:rsidRPr="0030039D">
        <w:t xml:space="preserve">, </w:t>
      </w:r>
      <w:r>
        <w:t>K., 2009.</w:t>
      </w:r>
      <w:r w:rsidRPr="0030039D">
        <w:t xml:space="preserve"> Effects of chilling on the root cell </w:t>
      </w:r>
      <w:proofErr w:type="spellStart"/>
      <w:r w:rsidRPr="0030039D">
        <w:t>ultrastructure</w:t>
      </w:r>
      <w:proofErr w:type="spellEnd"/>
      <w:r w:rsidRPr="0030039D">
        <w:t xml:space="preserve"> of two soybean cultivars</w:t>
      </w:r>
      <w:r>
        <w:t xml:space="preserve">. </w:t>
      </w:r>
      <w:proofErr w:type="spellStart"/>
      <w:r w:rsidRPr="005C2A99">
        <w:rPr>
          <w:i/>
          <w:iCs/>
        </w:rPr>
        <w:t>Biologia</w:t>
      </w:r>
      <w:proofErr w:type="spellEnd"/>
      <w:r w:rsidRPr="005C2A99">
        <w:rPr>
          <w:i/>
          <w:iCs/>
        </w:rPr>
        <w:t xml:space="preserve"> </w:t>
      </w:r>
      <w:proofErr w:type="spellStart"/>
      <w:r w:rsidRPr="005C2A99">
        <w:rPr>
          <w:i/>
          <w:iCs/>
        </w:rPr>
        <w:t>Plantarum</w:t>
      </w:r>
      <w:proofErr w:type="spellEnd"/>
      <w:r>
        <w:rPr>
          <w:i/>
          <w:iCs/>
        </w:rPr>
        <w:t>.,</w:t>
      </w:r>
      <w:r w:rsidRPr="0030039D">
        <w:t xml:space="preserve"> </w:t>
      </w:r>
      <w:r>
        <w:t>53(3):539-544.</w:t>
      </w:r>
    </w:p>
    <w:p w:rsidR="00935874" w:rsidRDefault="00935874" w:rsidP="005D6761">
      <w:pPr>
        <w:ind w:left="720" w:hanging="720"/>
        <w:jc w:val="both"/>
      </w:pPr>
      <w:proofErr w:type="spellStart"/>
      <w:proofErr w:type="gramStart"/>
      <w:r w:rsidRPr="00790348">
        <w:t>Harty</w:t>
      </w:r>
      <w:proofErr w:type="spellEnd"/>
      <w:r w:rsidRPr="00790348">
        <w:t xml:space="preserve">, RL, </w:t>
      </w:r>
      <w:proofErr w:type="spellStart"/>
      <w:r w:rsidRPr="00790348">
        <w:t>Paleg</w:t>
      </w:r>
      <w:proofErr w:type="spellEnd"/>
      <w:r w:rsidRPr="00790348">
        <w:t xml:space="preserve">, LG and </w:t>
      </w:r>
      <w:proofErr w:type="spellStart"/>
      <w:r w:rsidRPr="00790348">
        <w:t>Aspinall</w:t>
      </w:r>
      <w:proofErr w:type="spellEnd"/>
      <w:r w:rsidRPr="00790348">
        <w:t>, D., 1972.</w:t>
      </w:r>
      <w:proofErr w:type="gramEnd"/>
      <w:r w:rsidRPr="00790348">
        <w:t xml:space="preserve"> </w:t>
      </w:r>
      <w:proofErr w:type="gramStart"/>
      <w:r w:rsidRPr="00790348">
        <w:t xml:space="preserve">Quantitative reduction of </w:t>
      </w:r>
      <w:proofErr w:type="spellStart"/>
      <w:r w:rsidRPr="00790348">
        <w:t>triphenyl</w:t>
      </w:r>
      <w:proofErr w:type="spellEnd"/>
      <w:r w:rsidRPr="00790348">
        <w:t xml:space="preserve"> </w:t>
      </w:r>
      <w:proofErr w:type="spellStart"/>
      <w:r w:rsidRPr="00790348">
        <w:t>tetrazolium</w:t>
      </w:r>
      <w:proofErr w:type="spellEnd"/>
      <w:r w:rsidRPr="00790348">
        <w:t xml:space="preserve"> chloride as a measure of viability in cereal seeds.</w:t>
      </w:r>
      <w:proofErr w:type="gramEnd"/>
      <w:r w:rsidRPr="00790348">
        <w:t xml:space="preserve"> </w:t>
      </w:r>
      <w:r w:rsidRPr="00790348">
        <w:rPr>
          <w:i/>
          <w:iCs/>
        </w:rPr>
        <w:t xml:space="preserve">Aust. J. Expt. Ag. Anim. </w:t>
      </w:r>
      <w:proofErr w:type="spellStart"/>
      <w:r w:rsidRPr="00790348">
        <w:rPr>
          <w:i/>
          <w:iCs/>
        </w:rPr>
        <w:t>Husb</w:t>
      </w:r>
      <w:proofErr w:type="spellEnd"/>
      <w:r w:rsidRPr="00790348">
        <w:t>., 12:517-522.</w:t>
      </w:r>
    </w:p>
    <w:p w:rsidR="00935874" w:rsidRPr="00790348" w:rsidRDefault="00935874" w:rsidP="005D6761">
      <w:pPr>
        <w:autoSpaceDE w:val="0"/>
        <w:autoSpaceDN w:val="0"/>
        <w:adjustRightInd w:val="0"/>
        <w:ind w:left="720" w:hanging="720"/>
        <w:jc w:val="both"/>
      </w:pPr>
      <w:proofErr w:type="gramStart"/>
      <w:r w:rsidRPr="002A2586">
        <w:t>Ishikawa HA.</w:t>
      </w:r>
      <w:proofErr w:type="gramEnd"/>
      <w:r w:rsidRPr="002A2586">
        <w:t xml:space="preserve"> 1996. </w:t>
      </w:r>
      <w:proofErr w:type="spellStart"/>
      <w:r w:rsidRPr="002A2586">
        <w:t>Ultrastructural</w:t>
      </w:r>
      <w:proofErr w:type="spellEnd"/>
      <w:r w:rsidRPr="002A2586">
        <w:t xml:space="preserve"> features of chilling injury:</w:t>
      </w:r>
      <w:r>
        <w:t xml:space="preserve"> </w:t>
      </w:r>
      <w:r w:rsidRPr="002A2586">
        <w:t>injured cells and the early events during chilling of suspension</w:t>
      </w:r>
      <w:r>
        <w:t>-</w:t>
      </w:r>
      <w:r w:rsidRPr="002A2586">
        <w:t>cultured</w:t>
      </w:r>
      <w:r>
        <w:t xml:space="preserve"> </w:t>
      </w:r>
      <w:proofErr w:type="spellStart"/>
      <w:r w:rsidRPr="002A2586">
        <w:t>mung</w:t>
      </w:r>
      <w:proofErr w:type="spellEnd"/>
      <w:r w:rsidRPr="002A2586">
        <w:t xml:space="preserve"> bean cells. </w:t>
      </w:r>
      <w:r w:rsidRPr="004308F4">
        <w:rPr>
          <w:i/>
        </w:rPr>
        <w:t xml:space="preserve">American Journal of </w:t>
      </w:r>
      <w:proofErr w:type="gramStart"/>
      <w:r w:rsidRPr="004308F4">
        <w:rPr>
          <w:i/>
        </w:rPr>
        <w:t>Botany</w:t>
      </w:r>
      <w:r>
        <w:t>.,</w:t>
      </w:r>
      <w:proofErr w:type="gramEnd"/>
      <w:r w:rsidRPr="002A2586">
        <w:t xml:space="preserve"> 83, 825</w:t>
      </w:r>
      <w:r>
        <w:t xml:space="preserve">- </w:t>
      </w:r>
      <w:r w:rsidRPr="002A2586">
        <w:t>835.</w:t>
      </w:r>
    </w:p>
    <w:p w:rsidR="00935874" w:rsidRPr="00EE76F6" w:rsidRDefault="00935874" w:rsidP="005D6761">
      <w:pPr>
        <w:autoSpaceDE w:val="0"/>
        <w:autoSpaceDN w:val="0"/>
        <w:adjustRightInd w:val="0"/>
        <w:ind w:left="720" w:hanging="720"/>
        <w:jc w:val="both"/>
      </w:pPr>
      <w:r w:rsidRPr="00EE76F6">
        <w:t xml:space="preserve">Jiang K, </w:t>
      </w:r>
      <w:proofErr w:type="spellStart"/>
      <w:r w:rsidRPr="00EE76F6">
        <w:t>Schwarzer</w:t>
      </w:r>
      <w:proofErr w:type="spellEnd"/>
      <w:r w:rsidRPr="00EE76F6">
        <w:t xml:space="preserve"> C, </w:t>
      </w:r>
      <w:proofErr w:type="spellStart"/>
      <w:r w:rsidRPr="00EE76F6">
        <w:t>Lally</w:t>
      </w:r>
      <w:proofErr w:type="spellEnd"/>
      <w:r>
        <w:t xml:space="preserve"> E, Zhang S, </w:t>
      </w:r>
      <w:proofErr w:type="spellStart"/>
      <w:r>
        <w:t>Ruzin</w:t>
      </w:r>
      <w:proofErr w:type="spellEnd"/>
      <w:r>
        <w:t xml:space="preserve"> S, </w:t>
      </w:r>
      <w:proofErr w:type="spellStart"/>
      <w:r>
        <w:t>Machen</w:t>
      </w:r>
      <w:proofErr w:type="spellEnd"/>
      <w:r>
        <w:t xml:space="preserve"> T, </w:t>
      </w:r>
      <w:r w:rsidRPr="00EE76F6">
        <w:t xml:space="preserve">Remington SJ, Feldman L. 2006. </w:t>
      </w:r>
      <w:proofErr w:type="gramStart"/>
      <w:r>
        <w:t xml:space="preserve">Expression and characterization </w:t>
      </w:r>
      <w:r w:rsidRPr="00EE76F6">
        <w:t xml:space="preserve">of a </w:t>
      </w:r>
      <w:proofErr w:type="spellStart"/>
      <w:r w:rsidRPr="00EE76F6">
        <w:t>redox</w:t>
      </w:r>
      <w:proofErr w:type="spellEnd"/>
      <w:r w:rsidRPr="00EE76F6">
        <w:t>-sensing green fluoresce</w:t>
      </w:r>
      <w:r>
        <w:t>nt protein (</w:t>
      </w:r>
      <w:proofErr w:type="spellStart"/>
      <w:r>
        <w:t>reductionoxidation</w:t>
      </w:r>
      <w:proofErr w:type="spellEnd"/>
      <w:r>
        <w:t xml:space="preserve">- </w:t>
      </w:r>
      <w:r w:rsidRPr="00EE76F6">
        <w:t>sensitive green fluorescent protein) in Arabidopsis</w:t>
      </w:r>
      <w:r>
        <w:t>.</w:t>
      </w:r>
      <w:proofErr w:type="gramEnd"/>
      <w:r>
        <w:t xml:space="preserve"> </w:t>
      </w:r>
      <w:r w:rsidRPr="004308F4">
        <w:rPr>
          <w:i/>
        </w:rPr>
        <w:t xml:space="preserve">Plant </w:t>
      </w:r>
      <w:proofErr w:type="gramStart"/>
      <w:r w:rsidRPr="004308F4">
        <w:rPr>
          <w:i/>
        </w:rPr>
        <w:t>Physiology</w:t>
      </w:r>
      <w:r>
        <w:rPr>
          <w:i/>
        </w:rPr>
        <w:t>.,</w:t>
      </w:r>
      <w:proofErr w:type="gramEnd"/>
      <w:r w:rsidRPr="00EE76F6">
        <w:t xml:space="preserve"> 141, 397–403.</w:t>
      </w:r>
    </w:p>
    <w:p w:rsidR="00935874" w:rsidRPr="00790348" w:rsidRDefault="00935874" w:rsidP="005D6761">
      <w:pPr>
        <w:ind w:left="720" w:hanging="720"/>
        <w:jc w:val="both"/>
      </w:pPr>
      <w:proofErr w:type="spellStart"/>
      <w:r w:rsidRPr="00790348">
        <w:t>Kittock</w:t>
      </w:r>
      <w:proofErr w:type="spellEnd"/>
      <w:r w:rsidRPr="00790348">
        <w:t xml:space="preserve">, DL and Law, </w:t>
      </w:r>
      <w:proofErr w:type="gramStart"/>
      <w:r w:rsidRPr="00790348">
        <w:t>AG.,</w:t>
      </w:r>
      <w:proofErr w:type="gramEnd"/>
      <w:r w:rsidRPr="00790348">
        <w:t xml:space="preserve"> 1968. </w:t>
      </w:r>
      <w:proofErr w:type="gramStart"/>
      <w:r w:rsidRPr="00790348">
        <w:t xml:space="preserve">Relationship of seedling </w:t>
      </w:r>
      <w:proofErr w:type="spellStart"/>
      <w:r w:rsidRPr="00790348">
        <w:t>vigour</w:t>
      </w:r>
      <w:proofErr w:type="spellEnd"/>
      <w:r w:rsidRPr="00790348">
        <w:t xml:space="preserve"> to respiration and </w:t>
      </w:r>
      <w:proofErr w:type="spellStart"/>
      <w:r w:rsidRPr="00790348">
        <w:t>tetrazolium</w:t>
      </w:r>
      <w:proofErr w:type="spellEnd"/>
      <w:r w:rsidRPr="00790348">
        <w:t xml:space="preserve"> chloride reduction by germinating wheat seeds.</w:t>
      </w:r>
      <w:proofErr w:type="gramEnd"/>
      <w:r w:rsidRPr="00790348">
        <w:t xml:space="preserve"> </w:t>
      </w:r>
      <w:proofErr w:type="spellStart"/>
      <w:proofErr w:type="gramStart"/>
      <w:r w:rsidRPr="00790348">
        <w:rPr>
          <w:i/>
          <w:iCs/>
        </w:rPr>
        <w:t>Agron.J</w:t>
      </w:r>
      <w:proofErr w:type="spellEnd"/>
      <w:r w:rsidRPr="00790348">
        <w:rPr>
          <w:i/>
          <w:iCs/>
        </w:rPr>
        <w:t>.,</w:t>
      </w:r>
      <w:proofErr w:type="gramEnd"/>
      <w:r w:rsidRPr="00790348">
        <w:t xml:space="preserve"> 60:286-288.</w:t>
      </w:r>
    </w:p>
    <w:p w:rsidR="00935874" w:rsidRPr="00790348" w:rsidRDefault="00935874" w:rsidP="005D6761">
      <w:pPr>
        <w:ind w:left="720" w:hanging="720"/>
        <w:jc w:val="both"/>
      </w:pPr>
      <w:proofErr w:type="spellStart"/>
      <w:r w:rsidRPr="00790348">
        <w:t>Macnair</w:t>
      </w:r>
      <w:proofErr w:type="spellEnd"/>
      <w:r w:rsidRPr="00790348">
        <w:t xml:space="preserve">, MR., 1993. </w:t>
      </w:r>
      <w:proofErr w:type="gramStart"/>
      <w:r w:rsidRPr="00790348">
        <w:t>The genetics of metal tol</w:t>
      </w:r>
      <w:r w:rsidR="005B7A34">
        <w:t>eran</w:t>
      </w:r>
      <w:r w:rsidRPr="00790348">
        <w:t>ce in vascular plants.</w:t>
      </w:r>
      <w:proofErr w:type="gramEnd"/>
      <w:r w:rsidRPr="00790348">
        <w:t xml:space="preserve"> </w:t>
      </w:r>
      <w:r w:rsidRPr="00790348">
        <w:rPr>
          <w:i/>
          <w:iCs/>
        </w:rPr>
        <w:t xml:space="preserve">New </w:t>
      </w:r>
      <w:proofErr w:type="spellStart"/>
      <w:proofErr w:type="gramStart"/>
      <w:r w:rsidRPr="00790348">
        <w:rPr>
          <w:i/>
          <w:iCs/>
        </w:rPr>
        <w:t>Phytol</w:t>
      </w:r>
      <w:proofErr w:type="spellEnd"/>
      <w:r w:rsidRPr="00790348">
        <w:rPr>
          <w:i/>
          <w:iCs/>
        </w:rPr>
        <w:t>.</w:t>
      </w:r>
      <w:r w:rsidRPr="00790348">
        <w:t>,</w:t>
      </w:r>
      <w:proofErr w:type="gramEnd"/>
      <w:r w:rsidRPr="00790348">
        <w:t xml:space="preserve"> 124:541-559.</w:t>
      </w:r>
    </w:p>
    <w:p w:rsidR="00935874" w:rsidRPr="00790348" w:rsidRDefault="00935874" w:rsidP="005D6761">
      <w:pPr>
        <w:ind w:left="720" w:hanging="720"/>
        <w:jc w:val="both"/>
      </w:pPr>
      <w:proofErr w:type="spellStart"/>
      <w:r w:rsidRPr="00790348">
        <w:rPr>
          <w:lang w:val="fr-FR"/>
        </w:rPr>
        <w:t>Mishra</w:t>
      </w:r>
      <w:proofErr w:type="spellEnd"/>
      <w:r w:rsidRPr="00790348">
        <w:rPr>
          <w:lang w:val="fr-FR"/>
        </w:rPr>
        <w:t xml:space="preserve">, A., </w:t>
      </w:r>
      <w:proofErr w:type="spellStart"/>
      <w:r w:rsidRPr="00790348">
        <w:rPr>
          <w:lang w:val="fr-FR"/>
        </w:rPr>
        <w:t>Choudhari</w:t>
      </w:r>
      <w:proofErr w:type="spellEnd"/>
      <w:r w:rsidRPr="00790348">
        <w:rPr>
          <w:lang w:val="fr-FR"/>
        </w:rPr>
        <w:t xml:space="preserve">, M.A, 1999. </w:t>
      </w:r>
      <w:r w:rsidRPr="00790348">
        <w:t xml:space="preserve">Monitoring of </w:t>
      </w:r>
      <w:proofErr w:type="spellStart"/>
      <w:r w:rsidRPr="00790348">
        <w:t>phytotoxicity</w:t>
      </w:r>
      <w:proofErr w:type="spellEnd"/>
      <w:r w:rsidRPr="00790348">
        <w:t xml:space="preserve"> of lead and mercury from germination and early seedling growth indices in two rice cultivars, </w:t>
      </w:r>
      <w:proofErr w:type="spellStart"/>
      <w:r w:rsidRPr="0020059C">
        <w:rPr>
          <w:i/>
        </w:rPr>
        <w:t>Kluwer</w:t>
      </w:r>
      <w:proofErr w:type="spellEnd"/>
      <w:r w:rsidRPr="0020059C">
        <w:rPr>
          <w:i/>
        </w:rPr>
        <w:t xml:space="preserve"> Academic </w:t>
      </w:r>
      <w:proofErr w:type="gramStart"/>
      <w:r w:rsidRPr="0020059C">
        <w:rPr>
          <w:i/>
        </w:rPr>
        <w:t>publishers.</w:t>
      </w:r>
      <w:r>
        <w:t>,</w:t>
      </w:r>
      <w:proofErr w:type="gramEnd"/>
      <w:r>
        <w:t xml:space="preserve"> </w:t>
      </w:r>
      <w:r w:rsidRPr="00790348">
        <w:t>114(3/4):339-346.</w:t>
      </w:r>
    </w:p>
    <w:p w:rsidR="00935874" w:rsidRPr="00790348" w:rsidRDefault="00935874" w:rsidP="005D6761">
      <w:pPr>
        <w:ind w:left="720" w:hanging="720"/>
        <w:jc w:val="both"/>
      </w:pPr>
      <w:proofErr w:type="spellStart"/>
      <w:r w:rsidRPr="00790348">
        <w:t>Paliouris</w:t>
      </w:r>
      <w:proofErr w:type="spellEnd"/>
      <w:r w:rsidRPr="00790348">
        <w:t xml:space="preserve">, G and Hutchinson, </w:t>
      </w:r>
      <w:proofErr w:type="gramStart"/>
      <w:r w:rsidRPr="00790348">
        <w:t>TC.,</w:t>
      </w:r>
      <w:proofErr w:type="gramEnd"/>
      <w:r w:rsidRPr="00790348">
        <w:t xml:space="preserve"> 1991. </w:t>
      </w:r>
      <w:proofErr w:type="gramStart"/>
      <w:r w:rsidRPr="00790348">
        <w:t xml:space="preserve">Arsenic, Cobalt and Nickel tolerance in two populations of </w:t>
      </w:r>
      <w:proofErr w:type="spellStart"/>
      <w:r w:rsidRPr="00790348">
        <w:rPr>
          <w:i/>
          <w:iCs/>
        </w:rPr>
        <w:t>Silene</w:t>
      </w:r>
      <w:proofErr w:type="spellEnd"/>
      <w:r w:rsidRPr="00790348">
        <w:rPr>
          <w:i/>
          <w:iCs/>
        </w:rPr>
        <w:t xml:space="preserve"> </w:t>
      </w:r>
      <w:proofErr w:type="spellStart"/>
      <w:r w:rsidRPr="00790348">
        <w:rPr>
          <w:i/>
          <w:iCs/>
        </w:rPr>
        <w:t>vulgaris</w:t>
      </w:r>
      <w:proofErr w:type="spellEnd"/>
      <w:r w:rsidRPr="00790348">
        <w:t xml:space="preserve"> (</w:t>
      </w:r>
      <w:proofErr w:type="spellStart"/>
      <w:r w:rsidRPr="00790348">
        <w:t>Moench</w:t>
      </w:r>
      <w:proofErr w:type="spellEnd"/>
      <w:r w:rsidRPr="00790348">
        <w:t xml:space="preserve">) </w:t>
      </w:r>
      <w:proofErr w:type="spellStart"/>
      <w:r w:rsidRPr="00790348">
        <w:t>Garcke</w:t>
      </w:r>
      <w:proofErr w:type="spellEnd"/>
      <w:r w:rsidRPr="00790348">
        <w:t xml:space="preserve"> Ontario, Canada.</w:t>
      </w:r>
      <w:proofErr w:type="gramEnd"/>
      <w:r w:rsidRPr="00790348">
        <w:t xml:space="preserve"> </w:t>
      </w:r>
      <w:r w:rsidRPr="00790348">
        <w:rPr>
          <w:i/>
          <w:iCs/>
        </w:rPr>
        <w:t xml:space="preserve">New </w:t>
      </w:r>
      <w:proofErr w:type="spellStart"/>
      <w:proofErr w:type="gramStart"/>
      <w:r w:rsidRPr="00790348">
        <w:rPr>
          <w:i/>
          <w:iCs/>
        </w:rPr>
        <w:t>Phytol</w:t>
      </w:r>
      <w:proofErr w:type="spellEnd"/>
      <w:r w:rsidRPr="00790348">
        <w:t>.,</w:t>
      </w:r>
      <w:proofErr w:type="gramEnd"/>
      <w:r w:rsidRPr="00790348">
        <w:t xml:space="preserve"> 117:449-459.</w:t>
      </w:r>
    </w:p>
    <w:p w:rsidR="00935874" w:rsidRPr="005C2A99" w:rsidRDefault="00935874" w:rsidP="005D6761">
      <w:pPr>
        <w:autoSpaceDE w:val="0"/>
        <w:autoSpaceDN w:val="0"/>
        <w:adjustRightInd w:val="0"/>
        <w:ind w:left="720" w:hanging="720"/>
        <w:jc w:val="both"/>
      </w:pPr>
      <w:proofErr w:type="gramStart"/>
      <w:r w:rsidRPr="00010D53">
        <w:t xml:space="preserve">Richter, C., </w:t>
      </w:r>
      <w:proofErr w:type="spellStart"/>
      <w:r w:rsidRPr="00010D53">
        <w:t>Gogvadze</w:t>
      </w:r>
      <w:proofErr w:type="spellEnd"/>
      <w:r w:rsidRPr="00010D53">
        <w:t xml:space="preserve">, V., </w:t>
      </w:r>
      <w:proofErr w:type="spellStart"/>
      <w:r w:rsidRPr="00010D53">
        <w:t>Laffranchi</w:t>
      </w:r>
      <w:proofErr w:type="spellEnd"/>
      <w:r w:rsidRPr="00010D53">
        <w:t xml:space="preserve">, R., </w:t>
      </w:r>
      <w:proofErr w:type="spellStart"/>
      <w:r w:rsidRPr="00010D53">
        <w:t>Schlapbach</w:t>
      </w:r>
      <w:proofErr w:type="spellEnd"/>
      <w:r w:rsidRPr="00010D53">
        <w:t xml:space="preserve">, R., </w:t>
      </w:r>
      <w:proofErr w:type="spellStart"/>
      <w:r w:rsidRPr="00010D53">
        <w:t>Schweizer</w:t>
      </w:r>
      <w:proofErr w:type="spellEnd"/>
      <w:r w:rsidRPr="00010D53">
        <w:t xml:space="preserve">, M., </w:t>
      </w:r>
      <w:proofErr w:type="spellStart"/>
      <w:r w:rsidRPr="00010D53">
        <w:t>Suter</w:t>
      </w:r>
      <w:proofErr w:type="spellEnd"/>
      <w:r w:rsidRPr="00010D53">
        <w:t xml:space="preserve">, M., Walter, P., </w:t>
      </w:r>
      <w:proofErr w:type="spellStart"/>
      <w:r w:rsidRPr="00010D53">
        <w:t>Yaffee</w:t>
      </w:r>
      <w:proofErr w:type="spellEnd"/>
      <w:r w:rsidRPr="00010D53">
        <w:t>, M.</w:t>
      </w:r>
      <w:r>
        <w:t xml:space="preserve"> 1995.</w:t>
      </w:r>
      <w:proofErr w:type="gramEnd"/>
      <w:r w:rsidRPr="00010D53">
        <w:t xml:space="preserve"> Oxidants in mitochondria</w:t>
      </w:r>
      <w:r w:rsidR="005B7A34">
        <w:t xml:space="preserve">: from physiology to disease. </w:t>
      </w:r>
      <w:proofErr w:type="spellStart"/>
      <w:proofErr w:type="gramStart"/>
      <w:r w:rsidRPr="0020059C">
        <w:rPr>
          <w:i/>
        </w:rPr>
        <w:t>Biochim</w:t>
      </w:r>
      <w:proofErr w:type="spellEnd"/>
      <w:r w:rsidRPr="0020059C">
        <w:rPr>
          <w:i/>
        </w:rPr>
        <w:t>.</w:t>
      </w:r>
      <w:proofErr w:type="gramEnd"/>
      <w:r w:rsidRPr="0020059C">
        <w:rPr>
          <w:i/>
        </w:rPr>
        <w:t xml:space="preserve"> </w:t>
      </w:r>
      <w:proofErr w:type="spellStart"/>
      <w:proofErr w:type="gramStart"/>
      <w:r w:rsidRPr="0020059C">
        <w:rPr>
          <w:i/>
        </w:rPr>
        <w:t>biophys</w:t>
      </w:r>
      <w:proofErr w:type="spellEnd"/>
      <w:proofErr w:type="gramEnd"/>
      <w:r w:rsidRPr="0020059C">
        <w:rPr>
          <w:i/>
        </w:rPr>
        <w:t xml:space="preserve">. </w:t>
      </w:r>
      <w:proofErr w:type="spellStart"/>
      <w:proofErr w:type="gramStart"/>
      <w:r w:rsidRPr="0020059C">
        <w:rPr>
          <w:i/>
        </w:rPr>
        <w:t>Acta</w:t>
      </w:r>
      <w:proofErr w:type="spellEnd"/>
      <w:r>
        <w:rPr>
          <w:i/>
        </w:rPr>
        <w:t>.,</w:t>
      </w:r>
      <w:proofErr w:type="gramEnd"/>
      <w:r w:rsidRPr="00010D53">
        <w:t xml:space="preserve"> </w:t>
      </w:r>
      <w:r w:rsidRPr="0020059C">
        <w:rPr>
          <w:bCs/>
        </w:rPr>
        <w:t>1271</w:t>
      </w:r>
      <w:r>
        <w:t>: 67-74</w:t>
      </w:r>
      <w:r w:rsidRPr="00010D53">
        <w:t>.</w:t>
      </w:r>
    </w:p>
    <w:p w:rsidR="00935874" w:rsidRDefault="00935874" w:rsidP="005D6761">
      <w:pPr>
        <w:autoSpaceDE w:val="0"/>
        <w:autoSpaceDN w:val="0"/>
        <w:adjustRightInd w:val="0"/>
        <w:ind w:left="720" w:hanging="720"/>
        <w:jc w:val="both"/>
      </w:pPr>
      <w:r w:rsidRPr="00EE76F6">
        <w:t xml:space="preserve">Rodriguez-Enriquez S, He L, </w:t>
      </w:r>
      <w:proofErr w:type="spellStart"/>
      <w:r w:rsidRPr="00EE76F6">
        <w:t>Lemasters</w:t>
      </w:r>
      <w:proofErr w:type="spellEnd"/>
      <w:r w:rsidRPr="00EE76F6">
        <w:t xml:space="preserve"> JJ. </w:t>
      </w:r>
      <w:r>
        <w:t xml:space="preserve">2004. Role of </w:t>
      </w:r>
      <w:r w:rsidRPr="00EE76F6">
        <w:t>mitochondrial permeability tr</w:t>
      </w:r>
      <w:r>
        <w:t xml:space="preserve">ansition pores in mitochondrial </w:t>
      </w:r>
      <w:proofErr w:type="spellStart"/>
      <w:r w:rsidRPr="00EE76F6">
        <w:t>autophagy</w:t>
      </w:r>
      <w:proofErr w:type="spellEnd"/>
      <w:r w:rsidRPr="00EE76F6">
        <w:t xml:space="preserve">. </w:t>
      </w:r>
      <w:r w:rsidRPr="002E33B5">
        <w:rPr>
          <w:i/>
        </w:rPr>
        <w:t xml:space="preserve">International Journal of Biochemistry and Cell </w:t>
      </w:r>
      <w:proofErr w:type="gramStart"/>
      <w:r w:rsidRPr="002E33B5">
        <w:rPr>
          <w:i/>
        </w:rPr>
        <w:t>Biology</w:t>
      </w:r>
      <w:r>
        <w:rPr>
          <w:i/>
        </w:rPr>
        <w:t>.,</w:t>
      </w:r>
      <w:proofErr w:type="gramEnd"/>
      <w:r w:rsidRPr="00EE76F6">
        <w:t xml:space="preserve"> </w:t>
      </w:r>
      <w:r>
        <w:t xml:space="preserve">36, </w:t>
      </w:r>
      <w:r w:rsidRPr="00EE76F6">
        <w:t>2463–2472.</w:t>
      </w:r>
    </w:p>
    <w:p w:rsidR="00935874" w:rsidRPr="00790348" w:rsidRDefault="00935874" w:rsidP="005D6761">
      <w:pPr>
        <w:ind w:left="720" w:hanging="720"/>
        <w:jc w:val="both"/>
      </w:pPr>
      <w:r w:rsidRPr="00790348">
        <w:t xml:space="preserve">Scott, </w:t>
      </w:r>
      <w:proofErr w:type="gramStart"/>
      <w:r w:rsidRPr="00790348">
        <w:t>DJ.,</w:t>
      </w:r>
      <w:proofErr w:type="gramEnd"/>
      <w:r w:rsidRPr="00790348">
        <w:t xml:space="preserve"> 1978. </w:t>
      </w:r>
      <w:proofErr w:type="gramStart"/>
      <w:r w:rsidRPr="00790348">
        <w:t xml:space="preserve">Seed </w:t>
      </w:r>
      <w:proofErr w:type="spellStart"/>
      <w:r w:rsidRPr="00790348">
        <w:t>vogour</w:t>
      </w:r>
      <w:proofErr w:type="spellEnd"/>
      <w:r w:rsidRPr="00790348">
        <w:t>.</w:t>
      </w:r>
      <w:proofErr w:type="gramEnd"/>
      <w:r w:rsidRPr="00790348">
        <w:t xml:space="preserve"> </w:t>
      </w:r>
      <w:r w:rsidRPr="00790348">
        <w:rPr>
          <w:i/>
          <w:iCs/>
        </w:rPr>
        <w:t>Seed Sci. and Technol</w:t>
      </w:r>
      <w:r w:rsidRPr="00790348">
        <w:t>.,</w:t>
      </w:r>
      <w:r>
        <w:t xml:space="preserve"> </w:t>
      </w:r>
      <w:r w:rsidRPr="00790348">
        <w:t>6:905-906.</w:t>
      </w:r>
    </w:p>
    <w:p w:rsidR="00935874" w:rsidRPr="00E14027" w:rsidRDefault="00935874" w:rsidP="005D6761">
      <w:pPr>
        <w:ind w:left="720" w:hanging="720"/>
        <w:jc w:val="both"/>
      </w:pPr>
      <w:proofErr w:type="spellStart"/>
      <w:proofErr w:type="gramStart"/>
      <w:r>
        <w:t>Sheoran</w:t>
      </w:r>
      <w:proofErr w:type="spellEnd"/>
      <w:r>
        <w:t xml:space="preserve">, IS., </w:t>
      </w:r>
      <w:proofErr w:type="spellStart"/>
      <w:r>
        <w:t>Agarwal</w:t>
      </w:r>
      <w:proofErr w:type="spellEnd"/>
      <w:r>
        <w:t>, N. and Singh, R. 1990a.</w:t>
      </w:r>
      <w:proofErr w:type="gramEnd"/>
      <w:r>
        <w:t xml:space="preserve">  Effects of cadmium and nickel on in vivo carbon dioxide exchange rate of </w:t>
      </w:r>
      <w:proofErr w:type="spellStart"/>
      <w:r>
        <w:t>pigeonpea</w:t>
      </w:r>
      <w:proofErr w:type="spellEnd"/>
      <w:r>
        <w:t xml:space="preserve"> (</w:t>
      </w:r>
      <w:proofErr w:type="spellStart"/>
      <w:r w:rsidRPr="00451F0E">
        <w:rPr>
          <w:i/>
        </w:rPr>
        <w:t>Cajanus</w:t>
      </w:r>
      <w:proofErr w:type="spellEnd"/>
      <w:r w:rsidRPr="00451F0E">
        <w:rPr>
          <w:i/>
        </w:rPr>
        <w:t xml:space="preserve"> </w:t>
      </w:r>
      <w:proofErr w:type="spellStart"/>
      <w:proofErr w:type="gramStart"/>
      <w:r w:rsidRPr="00451F0E">
        <w:rPr>
          <w:i/>
        </w:rPr>
        <w:t>cajan</w:t>
      </w:r>
      <w:proofErr w:type="spellEnd"/>
      <w:proofErr w:type="gramEnd"/>
      <w:r>
        <w:t xml:space="preserve"> L.). </w:t>
      </w:r>
      <w:r w:rsidRPr="00532536">
        <w:rPr>
          <w:i/>
        </w:rPr>
        <w:t>Plant Soil</w:t>
      </w:r>
      <w:r>
        <w:t>., 129:243-249.</w:t>
      </w:r>
    </w:p>
    <w:p w:rsidR="00935874" w:rsidRPr="00790348" w:rsidRDefault="00935874" w:rsidP="005D6761">
      <w:pPr>
        <w:ind w:left="720" w:hanging="720"/>
        <w:jc w:val="both"/>
      </w:pPr>
      <w:proofErr w:type="spellStart"/>
      <w:proofErr w:type="gramStart"/>
      <w:r w:rsidRPr="00790348">
        <w:t>Siegal</w:t>
      </w:r>
      <w:proofErr w:type="spellEnd"/>
      <w:r w:rsidRPr="00790348">
        <w:t>, S., 1956.</w:t>
      </w:r>
      <w:proofErr w:type="gramEnd"/>
      <w:r w:rsidRPr="00790348">
        <w:t xml:space="preserve"> </w:t>
      </w:r>
      <w:proofErr w:type="gramStart"/>
      <w:r w:rsidRPr="00790348">
        <w:t xml:space="preserve">Non-parametric statistics for the </w:t>
      </w:r>
      <w:proofErr w:type="spellStart"/>
      <w:r w:rsidRPr="00790348">
        <w:t>behavioural</w:t>
      </w:r>
      <w:proofErr w:type="spellEnd"/>
      <w:r w:rsidRPr="00790348">
        <w:t xml:space="preserve"> sciences.</w:t>
      </w:r>
      <w:proofErr w:type="gramEnd"/>
      <w:r w:rsidRPr="00790348">
        <w:t xml:space="preserve"> Mc </w:t>
      </w:r>
      <w:proofErr w:type="spellStart"/>
      <w:r w:rsidRPr="00790348">
        <w:t>Graw</w:t>
      </w:r>
      <w:proofErr w:type="spellEnd"/>
      <w:r w:rsidRPr="00790348">
        <w:t xml:space="preserve">-Hill, </w:t>
      </w:r>
      <w:proofErr w:type="spellStart"/>
      <w:r w:rsidRPr="00790348">
        <w:t>Kogekusha</w:t>
      </w:r>
      <w:proofErr w:type="spellEnd"/>
      <w:r w:rsidRPr="00790348">
        <w:t xml:space="preserve"> Ltd., Tokyo, Japan.</w:t>
      </w:r>
    </w:p>
    <w:p w:rsidR="00935874" w:rsidRDefault="00935874" w:rsidP="005D6761">
      <w:pPr>
        <w:ind w:left="720" w:hanging="720"/>
        <w:jc w:val="both"/>
      </w:pPr>
      <w:proofErr w:type="spellStart"/>
      <w:proofErr w:type="gramStart"/>
      <w:r w:rsidRPr="00790348">
        <w:t>Steponkus</w:t>
      </w:r>
      <w:proofErr w:type="spellEnd"/>
      <w:r w:rsidRPr="00790348">
        <w:t xml:space="preserve">, PL and FO </w:t>
      </w:r>
      <w:proofErr w:type="spellStart"/>
      <w:r w:rsidRPr="00790348">
        <w:t>Lanphear</w:t>
      </w:r>
      <w:proofErr w:type="spellEnd"/>
      <w:r w:rsidRPr="00790348">
        <w:t>, 1967.</w:t>
      </w:r>
      <w:proofErr w:type="gramEnd"/>
      <w:r w:rsidRPr="00790348">
        <w:t xml:space="preserve"> </w:t>
      </w:r>
      <w:proofErr w:type="gramStart"/>
      <w:r w:rsidRPr="00790348">
        <w:t xml:space="preserve">Refinement of the </w:t>
      </w:r>
      <w:proofErr w:type="spellStart"/>
      <w:r w:rsidRPr="00790348">
        <w:t>triphenyl</w:t>
      </w:r>
      <w:proofErr w:type="spellEnd"/>
      <w:r w:rsidRPr="00790348">
        <w:t xml:space="preserve"> </w:t>
      </w:r>
      <w:proofErr w:type="spellStart"/>
      <w:r w:rsidRPr="00790348">
        <w:t>tetrazolium</w:t>
      </w:r>
      <w:proofErr w:type="spellEnd"/>
      <w:r w:rsidRPr="00790348">
        <w:t xml:space="preserve"> chloride method of determining cold injury.</w:t>
      </w:r>
      <w:proofErr w:type="gramEnd"/>
      <w:r w:rsidRPr="00790348">
        <w:t xml:space="preserve"> </w:t>
      </w:r>
      <w:proofErr w:type="gramStart"/>
      <w:r w:rsidRPr="00790348">
        <w:rPr>
          <w:i/>
          <w:iCs/>
        </w:rPr>
        <w:t>Plant.</w:t>
      </w:r>
      <w:proofErr w:type="gramEnd"/>
      <w:r w:rsidRPr="00790348">
        <w:rPr>
          <w:i/>
          <w:iCs/>
        </w:rPr>
        <w:t xml:space="preserve"> Physiol</w:t>
      </w:r>
      <w:r w:rsidRPr="00790348">
        <w:t>., 42:1423-1426.</w:t>
      </w:r>
    </w:p>
    <w:p w:rsidR="00FB44D9" w:rsidRPr="00790348" w:rsidRDefault="00FB44D9" w:rsidP="005D6761">
      <w:pPr>
        <w:ind w:left="720" w:hanging="720"/>
        <w:jc w:val="both"/>
      </w:pPr>
      <w:proofErr w:type="spellStart"/>
      <w:r>
        <w:lastRenderedPageBreak/>
        <w:t>Steponkus</w:t>
      </w:r>
      <w:proofErr w:type="spellEnd"/>
      <w:r>
        <w:t>, PL.</w:t>
      </w:r>
      <w:proofErr w:type="gramStart"/>
      <w:r>
        <w:t>,1971</w:t>
      </w:r>
      <w:proofErr w:type="gramEnd"/>
      <w:r>
        <w:t xml:space="preserve">. </w:t>
      </w:r>
      <w:proofErr w:type="gramStart"/>
      <w:r>
        <w:t xml:space="preserve">Effect of freezing on </w:t>
      </w:r>
      <w:proofErr w:type="spellStart"/>
      <w:r>
        <w:t>dehydrogenase</w:t>
      </w:r>
      <w:proofErr w:type="spellEnd"/>
      <w:r>
        <w:t xml:space="preserve"> activity and reduction of </w:t>
      </w:r>
      <w:proofErr w:type="spellStart"/>
      <w:r>
        <w:t>triphenyl</w:t>
      </w:r>
      <w:proofErr w:type="spellEnd"/>
      <w:r>
        <w:t xml:space="preserve"> </w:t>
      </w:r>
      <w:proofErr w:type="spellStart"/>
      <w:r>
        <w:t>tetrazolium</w:t>
      </w:r>
      <w:proofErr w:type="spellEnd"/>
      <w:r>
        <w:t xml:space="preserve"> chloride.</w:t>
      </w:r>
      <w:proofErr w:type="gramEnd"/>
      <w:r>
        <w:t xml:space="preserve"> </w:t>
      </w:r>
      <w:proofErr w:type="gramStart"/>
      <w:r w:rsidRPr="00FB44D9">
        <w:rPr>
          <w:i/>
        </w:rPr>
        <w:t>Cryobiology</w:t>
      </w:r>
      <w:r>
        <w:t>.,</w:t>
      </w:r>
      <w:proofErr w:type="gramEnd"/>
      <w:r>
        <w:t xml:space="preserve"> 8:570-573.</w:t>
      </w:r>
    </w:p>
    <w:p w:rsidR="00935874" w:rsidRPr="009A3D25" w:rsidRDefault="00935874" w:rsidP="005D6761">
      <w:pPr>
        <w:autoSpaceDE w:val="0"/>
        <w:autoSpaceDN w:val="0"/>
        <w:adjustRightInd w:val="0"/>
        <w:ind w:left="720" w:hanging="720"/>
        <w:jc w:val="both"/>
      </w:pPr>
      <w:r w:rsidRPr="009A3D25">
        <w:t xml:space="preserve">Sutton, R.F., 1980. </w:t>
      </w:r>
      <w:proofErr w:type="gramStart"/>
      <w:r w:rsidRPr="009A3D25">
        <w:t>Root system morphogenesis.</w:t>
      </w:r>
      <w:proofErr w:type="gramEnd"/>
      <w:r w:rsidRPr="009A3D25">
        <w:t xml:space="preserve"> NZ </w:t>
      </w:r>
      <w:r w:rsidRPr="009A3D25">
        <w:rPr>
          <w:i/>
          <w:iCs/>
        </w:rPr>
        <w:t xml:space="preserve">J. For. Sci. </w:t>
      </w:r>
      <w:r w:rsidRPr="009A3D25">
        <w:t>10: 264-292.</w:t>
      </w:r>
    </w:p>
    <w:p w:rsidR="00935874" w:rsidRPr="00790348" w:rsidRDefault="00935874" w:rsidP="005D6761">
      <w:pPr>
        <w:ind w:left="720" w:hanging="720"/>
        <w:jc w:val="both"/>
      </w:pPr>
      <w:proofErr w:type="spellStart"/>
      <w:r w:rsidRPr="00790348">
        <w:t>Tok</w:t>
      </w:r>
      <w:proofErr w:type="spellEnd"/>
      <w:r w:rsidRPr="00790348">
        <w:t xml:space="preserve">, H. </w:t>
      </w:r>
      <w:proofErr w:type="spellStart"/>
      <w:r w:rsidRPr="00790348">
        <w:t>Hayri</w:t>
      </w:r>
      <w:proofErr w:type="spellEnd"/>
      <w:r w:rsidRPr="00790348">
        <w:t xml:space="preserve">, </w:t>
      </w:r>
      <w:r>
        <w:t>1997.</w:t>
      </w:r>
      <w:r w:rsidRPr="00790348">
        <w:t xml:space="preserve">Cevre </w:t>
      </w:r>
      <w:proofErr w:type="spellStart"/>
      <w:r w:rsidRPr="00790348">
        <w:t>Kirliligi</w:t>
      </w:r>
      <w:proofErr w:type="spellEnd"/>
      <w:r w:rsidRPr="00790348">
        <w:t xml:space="preserve">, </w:t>
      </w:r>
      <w:proofErr w:type="spellStart"/>
      <w:r w:rsidRPr="00790348">
        <w:t>Trakya</w:t>
      </w:r>
      <w:proofErr w:type="spellEnd"/>
      <w:r w:rsidRPr="00790348">
        <w:t xml:space="preserve"> Univ. </w:t>
      </w:r>
      <w:proofErr w:type="spellStart"/>
      <w:r w:rsidRPr="00790348">
        <w:t>Teki</w:t>
      </w:r>
      <w:r>
        <w:t>rdag</w:t>
      </w:r>
      <w:proofErr w:type="spellEnd"/>
      <w:r>
        <w:t xml:space="preserve"> </w:t>
      </w:r>
      <w:proofErr w:type="spellStart"/>
      <w:r>
        <w:t>Zirat</w:t>
      </w:r>
      <w:proofErr w:type="spellEnd"/>
      <w:r>
        <w:t xml:space="preserve"> </w:t>
      </w:r>
      <w:proofErr w:type="spellStart"/>
      <w:r>
        <w:t>fak</w:t>
      </w:r>
      <w:proofErr w:type="spellEnd"/>
      <w:r>
        <w:t xml:space="preserve">. </w:t>
      </w:r>
      <w:proofErr w:type="spellStart"/>
      <w:proofErr w:type="gramStart"/>
      <w:r>
        <w:t>ToprakKBI</w:t>
      </w:r>
      <w:proofErr w:type="spellEnd"/>
      <w:r>
        <w:t>.</w:t>
      </w:r>
      <w:proofErr w:type="gramEnd"/>
    </w:p>
    <w:p w:rsidR="00935874" w:rsidRDefault="00935874" w:rsidP="005D6761">
      <w:pPr>
        <w:ind w:left="720" w:hanging="720"/>
        <w:jc w:val="both"/>
      </w:pPr>
      <w:proofErr w:type="spellStart"/>
      <w:r w:rsidRPr="00790348">
        <w:t>Towill</w:t>
      </w:r>
      <w:proofErr w:type="spellEnd"/>
      <w:r w:rsidRPr="00790348">
        <w:t>, LE and Mazur, P., 1974. Studies on the reduction of 2</w:t>
      </w:r>
      <w:proofErr w:type="gramStart"/>
      <w:r w:rsidRPr="00790348">
        <w:t>,3,5</w:t>
      </w:r>
      <w:proofErr w:type="gramEnd"/>
      <w:r w:rsidRPr="00790348">
        <w:t xml:space="preserve"> </w:t>
      </w:r>
      <w:proofErr w:type="spellStart"/>
      <w:r w:rsidRPr="00790348">
        <w:t>triphenyl</w:t>
      </w:r>
      <w:proofErr w:type="spellEnd"/>
      <w:r w:rsidRPr="00790348">
        <w:t xml:space="preserve"> </w:t>
      </w:r>
      <w:proofErr w:type="spellStart"/>
      <w:r w:rsidRPr="00790348">
        <w:t>tetrazolium</w:t>
      </w:r>
      <w:proofErr w:type="spellEnd"/>
      <w:r w:rsidRPr="00790348">
        <w:t xml:space="preserve"> chloride as a viability  assay for plant tissue culture. </w:t>
      </w:r>
      <w:r w:rsidRPr="00790348">
        <w:rPr>
          <w:i/>
          <w:iCs/>
        </w:rPr>
        <w:t>Can. J. Bot</w:t>
      </w:r>
      <w:r w:rsidRPr="00790348">
        <w:t>., 53:1097-1102.</w:t>
      </w:r>
    </w:p>
    <w:p w:rsidR="002B3CDE" w:rsidRDefault="002B3CDE" w:rsidP="005D6761">
      <w:pPr>
        <w:ind w:left="720" w:hanging="720"/>
        <w:jc w:val="both"/>
      </w:pPr>
      <w:r>
        <w:t>Wilkins</w:t>
      </w:r>
      <w:proofErr w:type="gramStart"/>
      <w:r>
        <w:t>,DA</w:t>
      </w:r>
      <w:proofErr w:type="gramEnd"/>
      <w:r>
        <w:t xml:space="preserve">.,1978. </w:t>
      </w:r>
      <w:proofErr w:type="gramStart"/>
      <w:r>
        <w:t xml:space="preserve">The measurement of tolerance to </w:t>
      </w:r>
      <w:proofErr w:type="spellStart"/>
      <w:r>
        <w:t>edaphic</w:t>
      </w:r>
      <w:proofErr w:type="spellEnd"/>
      <w:r>
        <w:t xml:space="preserve"> factors by means of root growth.</w:t>
      </w:r>
      <w:proofErr w:type="gramEnd"/>
      <w:r>
        <w:t xml:space="preserve"> </w:t>
      </w:r>
      <w:r w:rsidRPr="002B3CDE">
        <w:rPr>
          <w:i/>
        </w:rPr>
        <w:t xml:space="preserve">New </w:t>
      </w:r>
      <w:proofErr w:type="spellStart"/>
      <w:proofErr w:type="gramStart"/>
      <w:r w:rsidRPr="002B3CDE">
        <w:rPr>
          <w:i/>
        </w:rPr>
        <w:t>Phytol</w:t>
      </w:r>
      <w:proofErr w:type="spellEnd"/>
      <w:r>
        <w:t>.,</w:t>
      </w:r>
      <w:proofErr w:type="gramEnd"/>
      <w:r>
        <w:t xml:space="preserve"> 80:623-633.</w:t>
      </w:r>
    </w:p>
    <w:p w:rsidR="002A2586" w:rsidRDefault="002A2586" w:rsidP="005D6761">
      <w:pPr>
        <w:ind w:left="720" w:hanging="720"/>
        <w:jc w:val="both"/>
        <w:rPr>
          <w:sz w:val="28"/>
          <w:szCs w:val="28"/>
        </w:rPr>
      </w:pPr>
      <w:r>
        <w:rPr>
          <w:sz w:val="28"/>
          <w:szCs w:val="28"/>
        </w:rPr>
        <w:t xml:space="preserve">   </w:t>
      </w: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371644" w:rsidRDefault="00371644" w:rsidP="005D6761">
      <w:pPr>
        <w:ind w:left="720" w:hanging="720"/>
        <w:jc w:val="both"/>
        <w:rPr>
          <w:sz w:val="28"/>
          <w:szCs w:val="28"/>
        </w:rPr>
      </w:pPr>
    </w:p>
    <w:p w:rsidR="00D728FB" w:rsidRDefault="00D728FB" w:rsidP="005D6761">
      <w:pPr>
        <w:ind w:left="720" w:hanging="720"/>
        <w:jc w:val="both"/>
        <w:rPr>
          <w:sz w:val="28"/>
          <w:szCs w:val="28"/>
        </w:rPr>
      </w:pPr>
    </w:p>
    <w:p w:rsidR="00D728FB" w:rsidRDefault="00D728FB" w:rsidP="005D6761">
      <w:pPr>
        <w:ind w:left="720" w:hanging="720"/>
        <w:jc w:val="both"/>
        <w:rPr>
          <w:sz w:val="28"/>
          <w:szCs w:val="28"/>
        </w:rPr>
      </w:pPr>
    </w:p>
    <w:p w:rsidR="002A2586" w:rsidRDefault="002A2586" w:rsidP="002A2586">
      <w:pPr>
        <w:jc w:val="both"/>
        <w:rPr>
          <w:b/>
          <w:bCs/>
          <w:sz w:val="28"/>
          <w:szCs w:val="28"/>
        </w:rPr>
      </w:pPr>
      <w:r>
        <w:rPr>
          <w:b/>
          <w:bCs/>
          <w:sz w:val="28"/>
          <w:szCs w:val="28"/>
        </w:rPr>
        <w:lastRenderedPageBreak/>
        <w:t>Legends</w:t>
      </w:r>
    </w:p>
    <w:p w:rsidR="002A2586" w:rsidRPr="00B27D1F" w:rsidRDefault="002A2586" w:rsidP="002A2586">
      <w:pPr>
        <w:jc w:val="both"/>
        <w:rPr>
          <w:b/>
          <w:bCs/>
        </w:rPr>
      </w:pPr>
      <w:r w:rsidRPr="00B27D1F">
        <w:rPr>
          <w:b/>
          <w:bCs/>
        </w:rPr>
        <w:t>Fig-1</w:t>
      </w:r>
    </w:p>
    <w:p w:rsidR="002A2586" w:rsidRDefault="002A2586" w:rsidP="002A2586">
      <w:pPr>
        <w:jc w:val="both"/>
        <w:rPr>
          <w:sz w:val="28"/>
          <w:szCs w:val="28"/>
        </w:rPr>
      </w:pPr>
      <w:proofErr w:type="spellStart"/>
      <w:r>
        <w:t>A.Seedling</w:t>
      </w:r>
      <w:proofErr w:type="spellEnd"/>
      <w:r>
        <w:t xml:space="preserve"> axes length during seedling growth of </w:t>
      </w:r>
      <w:proofErr w:type="spellStart"/>
      <w:r>
        <w:t>pigeonpea</w:t>
      </w:r>
      <w:proofErr w:type="spellEnd"/>
      <w:r>
        <w:t xml:space="preserve"> cv.T21 and cv.LRG30 in response to </w:t>
      </w:r>
      <w:proofErr w:type="spellStart"/>
      <w:r>
        <w:t>Pb</w:t>
      </w:r>
      <w:proofErr w:type="spellEnd"/>
      <w:r>
        <w:t xml:space="preserve"> and </w:t>
      </w:r>
      <w:proofErr w:type="spellStart"/>
      <w:r>
        <w:t>Cd</w:t>
      </w:r>
      <w:proofErr w:type="spellEnd"/>
      <w:r>
        <w:t xml:space="preserve"> stresses (Vertical lines represent S.E.).</w:t>
      </w:r>
    </w:p>
    <w:p w:rsidR="002A2586" w:rsidRDefault="002A2586" w:rsidP="002A2586">
      <w:pPr>
        <w:spacing w:line="360" w:lineRule="auto"/>
        <w:jc w:val="both"/>
        <w:rPr>
          <w:sz w:val="20"/>
          <w:szCs w:val="20"/>
        </w:rPr>
      </w:pPr>
      <w:r>
        <w:rPr>
          <w:sz w:val="20"/>
          <w:szCs w:val="20"/>
        </w:rPr>
        <w:t xml:space="preserve">Lead </w:t>
      </w:r>
      <w:r>
        <w:rPr>
          <w:sz w:val="20"/>
          <w:szCs w:val="20"/>
        </w:rPr>
        <w:tab/>
      </w:r>
      <w:r>
        <w:rPr>
          <w:sz w:val="20"/>
          <w:szCs w:val="20"/>
        </w:rPr>
        <w:tab/>
        <w:t>: a and b</w:t>
      </w:r>
    </w:p>
    <w:p w:rsidR="002A2586" w:rsidRDefault="002A2586" w:rsidP="002A2586">
      <w:pPr>
        <w:spacing w:line="360" w:lineRule="auto"/>
        <w:jc w:val="both"/>
        <w:rPr>
          <w:sz w:val="20"/>
          <w:szCs w:val="20"/>
        </w:rPr>
      </w:pPr>
      <w:r>
        <w:rPr>
          <w:sz w:val="20"/>
          <w:szCs w:val="20"/>
        </w:rPr>
        <w:t xml:space="preserve">Control </w:t>
      </w:r>
      <w:r>
        <w:rPr>
          <w:sz w:val="20"/>
          <w:szCs w:val="20"/>
        </w:rPr>
        <w:tab/>
      </w:r>
      <w:r>
        <w:rPr>
          <w:sz w:val="20"/>
          <w:szCs w:val="20"/>
        </w:rPr>
        <w:tab/>
        <w:t xml:space="preserve">: O - O; 0.5: </w:t>
      </w:r>
      <w:proofErr w:type="spellStart"/>
      <w:r>
        <w:rPr>
          <w:sz w:val="20"/>
          <w:szCs w:val="20"/>
        </w:rPr>
        <w:t>mM</w:t>
      </w:r>
      <w:proofErr w:type="spellEnd"/>
      <w:r>
        <w:rPr>
          <w:sz w:val="20"/>
          <w:szCs w:val="20"/>
        </w:rPr>
        <w:t xml:space="preserve"> Δ- </w:t>
      </w:r>
      <w:proofErr w:type="gramStart"/>
      <w:r>
        <w:rPr>
          <w:sz w:val="20"/>
          <w:szCs w:val="20"/>
        </w:rPr>
        <w:t>Δ ;</w:t>
      </w:r>
      <w:proofErr w:type="gramEnd"/>
      <w:r>
        <w:rPr>
          <w:sz w:val="20"/>
          <w:szCs w:val="20"/>
        </w:rPr>
        <w:t xml:space="preserve"> 1.0: </w:t>
      </w:r>
      <w:proofErr w:type="spellStart"/>
      <w:r>
        <w:rPr>
          <w:sz w:val="20"/>
          <w:szCs w:val="20"/>
        </w:rPr>
        <w:t>mM</w:t>
      </w:r>
      <w:proofErr w:type="spellEnd"/>
      <w:r>
        <w:rPr>
          <w:sz w:val="20"/>
          <w:szCs w:val="20"/>
        </w:rPr>
        <w:t xml:space="preserve"> □-□ ; 1.5: </w:t>
      </w:r>
      <w:proofErr w:type="spellStart"/>
      <w:r>
        <w:rPr>
          <w:sz w:val="20"/>
          <w:szCs w:val="20"/>
        </w:rPr>
        <w:t>mM</w:t>
      </w:r>
      <w:proofErr w:type="spellEnd"/>
      <w:r>
        <w:rPr>
          <w:sz w:val="20"/>
          <w:szCs w:val="20"/>
        </w:rPr>
        <w:t xml:space="preserve"> ◊-◊</w:t>
      </w:r>
    </w:p>
    <w:p w:rsidR="002A2586" w:rsidRDefault="002A2586" w:rsidP="002A2586">
      <w:pPr>
        <w:spacing w:line="360" w:lineRule="auto"/>
        <w:jc w:val="both"/>
        <w:rPr>
          <w:sz w:val="20"/>
          <w:szCs w:val="20"/>
        </w:rPr>
      </w:pPr>
      <w:r>
        <w:rPr>
          <w:sz w:val="20"/>
          <w:szCs w:val="20"/>
        </w:rPr>
        <w:t>Cadmium</w:t>
      </w:r>
      <w:r>
        <w:rPr>
          <w:sz w:val="20"/>
          <w:szCs w:val="20"/>
        </w:rPr>
        <w:tab/>
        <w:t>: c and d</w:t>
      </w:r>
    </w:p>
    <w:p w:rsidR="002A2586" w:rsidRDefault="002A2586" w:rsidP="002A2586">
      <w:pPr>
        <w:spacing w:line="360" w:lineRule="auto"/>
        <w:jc w:val="both"/>
        <w:rPr>
          <w:sz w:val="28"/>
          <w:szCs w:val="28"/>
        </w:rPr>
      </w:pPr>
      <w:r>
        <w:rPr>
          <w:sz w:val="20"/>
          <w:szCs w:val="20"/>
        </w:rPr>
        <w:t>Control</w:t>
      </w:r>
      <w:r>
        <w:rPr>
          <w:sz w:val="20"/>
          <w:szCs w:val="20"/>
        </w:rPr>
        <w:tab/>
      </w:r>
      <w:r>
        <w:rPr>
          <w:sz w:val="20"/>
          <w:szCs w:val="20"/>
        </w:rPr>
        <w:tab/>
        <w:t xml:space="preserve"> : </w:t>
      </w:r>
      <w:r>
        <w:rPr>
          <w:sz w:val="34"/>
          <w:szCs w:val="34"/>
        </w:rPr>
        <w:t>●</w:t>
      </w:r>
      <w:r>
        <w:rPr>
          <w:sz w:val="28"/>
          <w:szCs w:val="28"/>
        </w:rPr>
        <w:t>-</w:t>
      </w:r>
      <w:proofErr w:type="gramStart"/>
      <w:r>
        <w:rPr>
          <w:sz w:val="34"/>
          <w:szCs w:val="34"/>
        </w:rPr>
        <w:t>●</w:t>
      </w:r>
      <w:r>
        <w:rPr>
          <w:sz w:val="20"/>
          <w:szCs w:val="20"/>
        </w:rPr>
        <w:t xml:space="preserve"> ;</w:t>
      </w:r>
      <w:proofErr w:type="gramEnd"/>
      <w:r>
        <w:rPr>
          <w:sz w:val="20"/>
          <w:szCs w:val="20"/>
        </w:rPr>
        <w:t xml:space="preserve"> 0.5: </w:t>
      </w:r>
      <w:proofErr w:type="spellStart"/>
      <w:r>
        <w:rPr>
          <w:sz w:val="20"/>
          <w:szCs w:val="20"/>
        </w:rPr>
        <w:t>mM</w:t>
      </w:r>
      <w:proofErr w:type="spellEnd"/>
      <w:r>
        <w:rPr>
          <w:sz w:val="20"/>
          <w:szCs w:val="20"/>
        </w:rPr>
        <w:t xml:space="preserve"> </w:t>
      </w:r>
      <w:r>
        <w:rPr>
          <w:sz w:val="22"/>
          <w:szCs w:val="22"/>
        </w:rPr>
        <w:t>▲-▲</w:t>
      </w:r>
      <w:r>
        <w:rPr>
          <w:sz w:val="20"/>
          <w:szCs w:val="20"/>
        </w:rPr>
        <w:t xml:space="preserve">; 1.0: </w:t>
      </w:r>
      <w:proofErr w:type="spellStart"/>
      <w:r>
        <w:rPr>
          <w:sz w:val="20"/>
          <w:szCs w:val="20"/>
        </w:rPr>
        <w:t>mM</w:t>
      </w:r>
      <w:proofErr w:type="spellEnd"/>
      <w:r>
        <w:rPr>
          <w:sz w:val="20"/>
          <w:szCs w:val="20"/>
        </w:rPr>
        <w:t xml:space="preserve"> </w:t>
      </w:r>
      <w:r>
        <w:t>■-■</w:t>
      </w:r>
      <w:r>
        <w:rPr>
          <w:sz w:val="20"/>
          <w:szCs w:val="20"/>
        </w:rPr>
        <w:t xml:space="preserve">; 1.5: </w:t>
      </w:r>
      <w:proofErr w:type="spellStart"/>
      <w:r>
        <w:rPr>
          <w:sz w:val="20"/>
          <w:szCs w:val="20"/>
        </w:rPr>
        <w:t>mM</w:t>
      </w:r>
      <w:proofErr w:type="spellEnd"/>
      <w:r>
        <w:rPr>
          <w:sz w:val="20"/>
          <w:szCs w:val="20"/>
        </w:rPr>
        <w:t xml:space="preserve"> </w:t>
      </w:r>
      <w:r>
        <w:rPr>
          <w:sz w:val="28"/>
          <w:szCs w:val="28"/>
        </w:rPr>
        <w:t>♦-♦</w:t>
      </w:r>
    </w:p>
    <w:p w:rsidR="002A2586" w:rsidRDefault="002A2586" w:rsidP="002A2586">
      <w:pPr>
        <w:jc w:val="both"/>
        <w:rPr>
          <w:sz w:val="28"/>
          <w:szCs w:val="28"/>
        </w:rPr>
      </w:pPr>
      <w:r>
        <w:t xml:space="preserve">B. Fresh weight of seedlings of </w:t>
      </w:r>
      <w:proofErr w:type="spellStart"/>
      <w:r>
        <w:t>pigeonpea</w:t>
      </w:r>
      <w:proofErr w:type="spellEnd"/>
      <w:r>
        <w:t xml:space="preserve"> cv.T21 and cv.LRG30 in response to </w:t>
      </w:r>
      <w:proofErr w:type="spellStart"/>
      <w:r>
        <w:t>Pb</w:t>
      </w:r>
      <w:proofErr w:type="spellEnd"/>
      <w:r>
        <w:t xml:space="preserve"> and </w:t>
      </w:r>
      <w:proofErr w:type="spellStart"/>
      <w:r>
        <w:t>Cd</w:t>
      </w:r>
      <w:proofErr w:type="spellEnd"/>
      <w:r>
        <w:t xml:space="preserve"> stresses (Vertical lines represent S.E.).</w:t>
      </w:r>
    </w:p>
    <w:p w:rsidR="002A2586" w:rsidRDefault="002A2586" w:rsidP="002A2586">
      <w:pPr>
        <w:spacing w:line="360" w:lineRule="auto"/>
        <w:jc w:val="both"/>
        <w:rPr>
          <w:sz w:val="20"/>
          <w:szCs w:val="20"/>
        </w:rPr>
      </w:pPr>
      <w:r>
        <w:rPr>
          <w:sz w:val="20"/>
          <w:szCs w:val="20"/>
        </w:rPr>
        <w:t xml:space="preserve">Seedling axis </w:t>
      </w:r>
      <w:r>
        <w:rPr>
          <w:sz w:val="20"/>
          <w:szCs w:val="20"/>
        </w:rPr>
        <w:tab/>
        <w:t xml:space="preserve">: a and c </w:t>
      </w:r>
    </w:p>
    <w:p w:rsidR="002A2586" w:rsidRDefault="002A2586" w:rsidP="002A2586">
      <w:pPr>
        <w:spacing w:line="360" w:lineRule="auto"/>
        <w:jc w:val="both"/>
        <w:rPr>
          <w:sz w:val="20"/>
          <w:szCs w:val="20"/>
        </w:rPr>
      </w:pPr>
      <w:r>
        <w:rPr>
          <w:sz w:val="20"/>
          <w:szCs w:val="20"/>
        </w:rPr>
        <w:t xml:space="preserve">Cotyledon </w:t>
      </w:r>
      <w:r>
        <w:rPr>
          <w:sz w:val="20"/>
          <w:szCs w:val="20"/>
        </w:rPr>
        <w:tab/>
        <w:t xml:space="preserve">: b and d </w:t>
      </w:r>
    </w:p>
    <w:p w:rsidR="002A2586" w:rsidRDefault="002A2586" w:rsidP="002A2586">
      <w:pPr>
        <w:spacing w:line="360" w:lineRule="auto"/>
        <w:jc w:val="both"/>
        <w:rPr>
          <w:sz w:val="20"/>
          <w:szCs w:val="20"/>
        </w:rPr>
      </w:pPr>
      <w:r>
        <w:rPr>
          <w:sz w:val="20"/>
          <w:szCs w:val="20"/>
        </w:rPr>
        <w:t xml:space="preserve">Lead </w:t>
      </w:r>
      <w:r>
        <w:rPr>
          <w:sz w:val="20"/>
          <w:szCs w:val="20"/>
        </w:rPr>
        <w:tab/>
      </w:r>
      <w:r>
        <w:rPr>
          <w:sz w:val="20"/>
          <w:szCs w:val="20"/>
        </w:rPr>
        <w:tab/>
        <w:t>: a and b</w:t>
      </w:r>
    </w:p>
    <w:p w:rsidR="002A2586" w:rsidRDefault="002A2586" w:rsidP="002A2586">
      <w:pPr>
        <w:spacing w:line="360" w:lineRule="auto"/>
        <w:jc w:val="both"/>
        <w:rPr>
          <w:sz w:val="20"/>
          <w:szCs w:val="20"/>
        </w:rPr>
      </w:pPr>
      <w:r>
        <w:rPr>
          <w:sz w:val="20"/>
          <w:szCs w:val="20"/>
        </w:rPr>
        <w:t xml:space="preserve">Control </w:t>
      </w:r>
      <w:r>
        <w:rPr>
          <w:sz w:val="20"/>
          <w:szCs w:val="20"/>
        </w:rPr>
        <w:tab/>
      </w:r>
      <w:r>
        <w:rPr>
          <w:sz w:val="20"/>
          <w:szCs w:val="20"/>
        </w:rPr>
        <w:tab/>
        <w:t xml:space="preserve">: O - O; 0.5: </w:t>
      </w:r>
      <w:proofErr w:type="spellStart"/>
      <w:r>
        <w:rPr>
          <w:sz w:val="20"/>
          <w:szCs w:val="20"/>
        </w:rPr>
        <w:t>mM</w:t>
      </w:r>
      <w:proofErr w:type="spellEnd"/>
      <w:r>
        <w:rPr>
          <w:sz w:val="20"/>
          <w:szCs w:val="20"/>
        </w:rPr>
        <w:t xml:space="preserve"> Δ- </w:t>
      </w:r>
      <w:proofErr w:type="gramStart"/>
      <w:r>
        <w:rPr>
          <w:sz w:val="20"/>
          <w:szCs w:val="20"/>
        </w:rPr>
        <w:t>Δ ;</w:t>
      </w:r>
      <w:proofErr w:type="gramEnd"/>
      <w:r>
        <w:rPr>
          <w:sz w:val="20"/>
          <w:szCs w:val="20"/>
        </w:rPr>
        <w:t xml:space="preserve"> 1.0: </w:t>
      </w:r>
      <w:proofErr w:type="spellStart"/>
      <w:r>
        <w:rPr>
          <w:sz w:val="20"/>
          <w:szCs w:val="20"/>
        </w:rPr>
        <w:t>mM</w:t>
      </w:r>
      <w:proofErr w:type="spellEnd"/>
      <w:r>
        <w:rPr>
          <w:sz w:val="20"/>
          <w:szCs w:val="20"/>
        </w:rPr>
        <w:t xml:space="preserve"> □-□ ; 1.5: </w:t>
      </w:r>
      <w:proofErr w:type="spellStart"/>
      <w:r>
        <w:rPr>
          <w:sz w:val="20"/>
          <w:szCs w:val="20"/>
        </w:rPr>
        <w:t>mM</w:t>
      </w:r>
      <w:proofErr w:type="spellEnd"/>
      <w:r>
        <w:rPr>
          <w:sz w:val="20"/>
          <w:szCs w:val="20"/>
        </w:rPr>
        <w:t xml:space="preserve"> ◊-◊</w:t>
      </w:r>
    </w:p>
    <w:p w:rsidR="002A2586" w:rsidRDefault="002A2586" w:rsidP="002A2586">
      <w:pPr>
        <w:spacing w:line="360" w:lineRule="auto"/>
        <w:jc w:val="both"/>
        <w:rPr>
          <w:sz w:val="20"/>
          <w:szCs w:val="20"/>
        </w:rPr>
      </w:pPr>
      <w:r>
        <w:rPr>
          <w:sz w:val="20"/>
          <w:szCs w:val="20"/>
        </w:rPr>
        <w:t>Cadmium</w:t>
      </w:r>
      <w:r>
        <w:rPr>
          <w:sz w:val="20"/>
          <w:szCs w:val="20"/>
        </w:rPr>
        <w:tab/>
        <w:t>: c and d</w:t>
      </w:r>
    </w:p>
    <w:p w:rsidR="002A2586" w:rsidRDefault="002A2586" w:rsidP="002A2586">
      <w:pPr>
        <w:spacing w:line="360" w:lineRule="auto"/>
        <w:jc w:val="both"/>
        <w:rPr>
          <w:sz w:val="28"/>
          <w:szCs w:val="28"/>
        </w:rPr>
      </w:pPr>
      <w:r>
        <w:rPr>
          <w:sz w:val="20"/>
          <w:szCs w:val="20"/>
        </w:rPr>
        <w:t>Control</w:t>
      </w:r>
      <w:r>
        <w:rPr>
          <w:sz w:val="20"/>
          <w:szCs w:val="20"/>
        </w:rPr>
        <w:tab/>
      </w:r>
      <w:r>
        <w:rPr>
          <w:sz w:val="20"/>
          <w:szCs w:val="20"/>
        </w:rPr>
        <w:tab/>
        <w:t xml:space="preserve"> : </w:t>
      </w:r>
      <w:r>
        <w:rPr>
          <w:sz w:val="34"/>
          <w:szCs w:val="34"/>
        </w:rPr>
        <w:t>●</w:t>
      </w:r>
      <w:r>
        <w:rPr>
          <w:sz w:val="28"/>
          <w:szCs w:val="28"/>
        </w:rPr>
        <w:t>-</w:t>
      </w:r>
      <w:proofErr w:type="gramStart"/>
      <w:r>
        <w:rPr>
          <w:sz w:val="34"/>
          <w:szCs w:val="34"/>
        </w:rPr>
        <w:t>●</w:t>
      </w:r>
      <w:r>
        <w:rPr>
          <w:sz w:val="20"/>
          <w:szCs w:val="20"/>
        </w:rPr>
        <w:t xml:space="preserve"> ;</w:t>
      </w:r>
      <w:proofErr w:type="gramEnd"/>
      <w:r>
        <w:rPr>
          <w:sz w:val="20"/>
          <w:szCs w:val="20"/>
        </w:rPr>
        <w:t xml:space="preserve"> 0.5: </w:t>
      </w:r>
      <w:proofErr w:type="spellStart"/>
      <w:r>
        <w:rPr>
          <w:sz w:val="20"/>
          <w:szCs w:val="20"/>
        </w:rPr>
        <w:t>mM</w:t>
      </w:r>
      <w:proofErr w:type="spellEnd"/>
      <w:r>
        <w:rPr>
          <w:sz w:val="20"/>
          <w:szCs w:val="20"/>
        </w:rPr>
        <w:t xml:space="preserve"> </w:t>
      </w:r>
      <w:r>
        <w:rPr>
          <w:sz w:val="22"/>
          <w:szCs w:val="22"/>
        </w:rPr>
        <w:t>▲-▲</w:t>
      </w:r>
      <w:r>
        <w:rPr>
          <w:sz w:val="20"/>
          <w:szCs w:val="20"/>
        </w:rPr>
        <w:t xml:space="preserve">; 1.0: </w:t>
      </w:r>
      <w:proofErr w:type="spellStart"/>
      <w:r>
        <w:rPr>
          <w:sz w:val="20"/>
          <w:szCs w:val="20"/>
        </w:rPr>
        <w:t>mM</w:t>
      </w:r>
      <w:proofErr w:type="spellEnd"/>
      <w:r>
        <w:rPr>
          <w:sz w:val="20"/>
          <w:szCs w:val="20"/>
        </w:rPr>
        <w:t xml:space="preserve"> </w:t>
      </w:r>
      <w:r>
        <w:t>■-■</w:t>
      </w:r>
      <w:r>
        <w:rPr>
          <w:sz w:val="20"/>
          <w:szCs w:val="20"/>
        </w:rPr>
        <w:t xml:space="preserve">; 1.5: </w:t>
      </w:r>
      <w:proofErr w:type="spellStart"/>
      <w:r>
        <w:rPr>
          <w:sz w:val="20"/>
          <w:szCs w:val="20"/>
        </w:rPr>
        <w:t>mM</w:t>
      </w:r>
      <w:proofErr w:type="spellEnd"/>
      <w:r>
        <w:rPr>
          <w:sz w:val="20"/>
          <w:szCs w:val="20"/>
        </w:rPr>
        <w:t xml:space="preserve"> </w:t>
      </w:r>
      <w:r>
        <w:rPr>
          <w:sz w:val="28"/>
          <w:szCs w:val="28"/>
        </w:rPr>
        <w:t>♦-♦</w:t>
      </w:r>
    </w:p>
    <w:p w:rsidR="002A2586" w:rsidRDefault="002A2586" w:rsidP="002A2586">
      <w:pPr>
        <w:jc w:val="both"/>
        <w:rPr>
          <w:sz w:val="28"/>
          <w:szCs w:val="28"/>
        </w:rPr>
      </w:pPr>
      <w:r>
        <w:t xml:space="preserve">C. Dry weight of seedlings of </w:t>
      </w:r>
      <w:proofErr w:type="spellStart"/>
      <w:r>
        <w:t>pigeonpea</w:t>
      </w:r>
      <w:proofErr w:type="spellEnd"/>
      <w:r>
        <w:t xml:space="preserve"> cv.T21 and cv.LRG30 in response to </w:t>
      </w:r>
      <w:proofErr w:type="spellStart"/>
      <w:r>
        <w:t>Pb</w:t>
      </w:r>
      <w:proofErr w:type="spellEnd"/>
      <w:r>
        <w:t xml:space="preserve"> and </w:t>
      </w:r>
      <w:proofErr w:type="spellStart"/>
      <w:r>
        <w:t>Cd</w:t>
      </w:r>
      <w:proofErr w:type="spellEnd"/>
      <w:r>
        <w:t xml:space="preserve"> stresses (Vertical lines represent S.E.).</w:t>
      </w:r>
    </w:p>
    <w:p w:rsidR="002A2586" w:rsidRDefault="002A2586" w:rsidP="002A2586">
      <w:pPr>
        <w:spacing w:line="360" w:lineRule="auto"/>
        <w:jc w:val="both"/>
        <w:rPr>
          <w:sz w:val="20"/>
          <w:szCs w:val="20"/>
        </w:rPr>
      </w:pPr>
      <w:r>
        <w:rPr>
          <w:sz w:val="20"/>
          <w:szCs w:val="20"/>
        </w:rPr>
        <w:t xml:space="preserve">Seedling axis </w:t>
      </w:r>
      <w:r>
        <w:rPr>
          <w:sz w:val="20"/>
          <w:szCs w:val="20"/>
        </w:rPr>
        <w:tab/>
        <w:t xml:space="preserve">: a and c </w:t>
      </w:r>
    </w:p>
    <w:p w:rsidR="002A2586" w:rsidRDefault="002A2586" w:rsidP="002A2586">
      <w:pPr>
        <w:spacing w:line="360" w:lineRule="auto"/>
        <w:jc w:val="both"/>
        <w:rPr>
          <w:sz w:val="20"/>
          <w:szCs w:val="20"/>
        </w:rPr>
      </w:pPr>
      <w:r>
        <w:rPr>
          <w:sz w:val="20"/>
          <w:szCs w:val="20"/>
        </w:rPr>
        <w:t xml:space="preserve">Cotyledon </w:t>
      </w:r>
      <w:r>
        <w:rPr>
          <w:sz w:val="20"/>
          <w:szCs w:val="20"/>
        </w:rPr>
        <w:tab/>
        <w:t xml:space="preserve">: b and d </w:t>
      </w:r>
    </w:p>
    <w:p w:rsidR="002A2586" w:rsidRDefault="002A2586" w:rsidP="002A2586">
      <w:pPr>
        <w:spacing w:line="360" w:lineRule="auto"/>
        <w:jc w:val="both"/>
        <w:rPr>
          <w:sz w:val="20"/>
          <w:szCs w:val="20"/>
        </w:rPr>
      </w:pPr>
      <w:r>
        <w:rPr>
          <w:sz w:val="20"/>
          <w:szCs w:val="20"/>
        </w:rPr>
        <w:t xml:space="preserve">Lead </w:t>
      </w:r>
      <w:r>
        <w:rPr>
          <w:sz w:val="20"/>
          <w:szCs w:val="20"/>
        </w:rPr>
        <w:tab/>
      </w:r>
      <w:r>
        <w:rPr>
          <w:sz w:val="20"/>
          <w:szCs w:val="20"/>
        </w:rPr>
        <w:tab/>
        <w:t>: a and b</w:t>
      </w:r>
    </w:p>
    <w:p w:rsidR="002A2586" w:rsidRDefault="002A2586" w:rsidP="002A2586">
      <w:pPr>
        <w:spacing w:line="360" w:lineRule="auto"/>
        <w:jc w:val="both"/>
        <w:rPr>
          <w:sz w:val="20"/>
          <w:szCs w:val="20"/>
        </w:rPr>
      </w:pPr>
      <w:r>
        <w:rPr>
          <w:sz w:val="20"/>
          <w:szCs w:val="20"/>
        </w:rPr>
        <w:t xml:space="preserve">Control </w:t>
      </w:r>
      <w:r>
        <w:rPr>
          <w:sz w:val="20"/>
          <w:szCs w:val="20"/>
        </w:rPr>
        <w:tab/>
      </w:r>
      <w:r>
        <w:rPr>
          <w:sz w:val="20"/>
          <w:szCs w:val="20"/>
        </w:rPr>
        <w:tab/>
        <w:t xml:space="preserve">: O - O; 0.5: </w:t>
      </w:r>
      <w:proofErr w:type="spellStart"/>
      <w:r>
        <w:rPr>
          <w:sz w:val="20"/>
          <w:szCs w:val="20"/>
        </w:rPr>
        <w:t>mM</w:t>
      </w:r>
      <w:proofErr w:type="spellEnd"/>
      <w:r>
        <w:rPr>
          <w:sz w:val="20"/>
          <w:szCs w:val="20"/>
        </w:rPr>
        <w:t xml:space="preserve"> Δ- </w:t>
      </w:r>
      <w:proofErr w:type="gramStart"/>
      <w:r>
        <w:rPr>
          <w:sz w:val="20"/>
          <w:szCs w:val="20"/>
        </w:rPr>
        <w:t>Δ ;</w:t>
      </w:r>
      <w:proofErr w:type="gramEnd"/>
      <w:r>
        <w:rPr>
          <w:sz w:val="20"/>
          <w:szCs w:val="20"/>
        </w:rPr>
        <w:t xml:space="preserve"> 1.0: </w:t>
      </w:r>
      <w:proofErr w:type="spellStart"/>
      <w:r>
        <w:rPr>
          <w:sz w:val="20"/>
          <w:szCs w:val="20"/>
        </w:rPr>
        <w:t>mM</w:t>
      </w:r>
      <w:proofErr w:type="spellEnd"/>
      <w:r>
        <w:rPr>
          <w:sz w:val="20"/>
          <w:szCs w:val="20"/>
        </w:rPr>
        <w:t xml:space="preserve"> □-□ ; 1.5: </w:t>
      </w:r>
      <w:proofErr w:type="spellStart"/>
      <w:r>
        <w:rPr>
          <w:sz w:val="20"/>
          <w:szCs w:val="20"/>
        </w:rPr>
        <w:t>mM</w:t>
      </w:r>
      <w:proofErr w:type="spellEnd"/>
      <w:r>
        <w:rPr>
          <w:sz w:val="20"/>
          <w:szCs w:val="20"/>
        </w:rPr>
        <w:t xml:space="preserve"> ◊-◊</w:t>
      </w:r>
    </w:p>
    <w:p w:rsidR="002A2586" w:rsidRDefault="002A2586" w:rsidP="002A2586">
      <w:pPr>
        <w:spacing w:line="360" w:lineRule="auto"/>
        <w:jc w:val="both"/>
        <w:rPr>
          <w:sz w:val="20"/>
          <w:szCs w:val="20"/>
        </w:rPr>
      </w:pPr>
      <w:r>
        <w:rPr>
          <w:sz w:val="20"/>
          <w:szCs w:val="20"/>
        </w:rPr>
        <w:t>Cadmium</w:t>
      </w:r>
      <w:r>
        <w:rPr>
          <w:sz w:val="20"/>
          <w:szCs w:val="20"/>
        </w:rPr>
        <w:tab/>
        <w:t>: c and d</w:t>
      </w:r>
    </w:p>
    <w:p w:rsidR="002A2586" w:rsidRDefault="00EB7D46" w:rsidP="002A2586">
      <w:pPr>
        <w:spacing w:line="360" w:lineRule="auto"/>
        <w:jc w:val="both"/>
        <w:rPr>
          <w:sz w:val="28"/>
          <w:szCs w:val="28"/>
        </w:rPr>
      </w:pPr>
      <w:r>
        <w:rPr>
          <w:sz w:val="20"/>
          <w:szCs w:val="20"/>
        </w:rPr>
        <w:t>Control</w:t>
      </w:r>
      <w:r>
        <w:rPr>
          <w:sz w:val="20"/>
          <w:szCs w:val="20"/>
        </w:rPr>
        <w:tab/>
      </w:r>
      <w:r>
        <w:rPr>
          <w:sz w:val="20"/>
          <w:szCs w:val="20"/>
        </w:rPr>
        <w:tab/>
      </w:r>
      <w:r w:rsidR="002A2586">
        <w:rPr>
          <w:sz w:val="20"/>
          <w:szCs w:val="20"/>
        </w:rPr>
        <w:t xml:space="preserve">: </w:t>
      </w:r>
      <w:r w:rsidR="002A2586">
        <w:rPr>
          <w:sz w:val="34"/>
          <w:szCs w:val="34"/>
        </w:rPr>
        <w:t>●</w:t>
      </w:r>
      <w:r w:rsidR="002A2586">
        <w:rPr>
          <w:sz w:val="28"/>
          <w:szCs w:val="28"/>
        </w:rPr>
        <w:t>-</w:t>
      </w:r>
      <w:proofErr w:type="gramStart"/>
      <w:r w:rsidR="002A2586">
        <w:rPr>
          <w:sz w:val="34"/>
          <w:szCs w:val="34"/>
        </w:rPr>
        <w:t>●</w:t>
      </w:r>
      <w:r w:rsidR="002A2586">
        <w:rPr>
          <w:sz w:val="20"/>
          <w:szCs w:val="20"/>
        </w:rPr>
        <w:t xml:space="preserve"> ;</w:t>
      </w:r>
      <w:proofErr w:type="gramEnd"/>
      <w:r w:rsidR="002A2586">
        <w:rPr>
          <w:sz w:val="20"/>
          <w:szCs w:val="20"/>
        </w:rPr>
        <w:t xml:space="preserve"> 0.5: </w:t>
      </w:r>
      <w:proofErr w:type="spellStart"/>
      <w:r w:rsidR="002A2586">
        <w:rPr>
          <w:sz w:val="20"/>
          <w:szCs w:val="20"/>
        </w:rPr>
        <w:t>mM</w:t>
      </w:r>
      <w:proofErr w:type="spellEnd"/>
      <w:r w:rsidR="002A2586">
        <w:rPr>
          <w:sz w:val="20"/>
          <w:szCs w:val="20"/>
        </w:rPr>
        <w:t xml:space="preserve"> </w:t>
      </w:r>
      <w:r w:rsidR="002A2586">
        <w:rPr>
          <w:sz w:val="22"/>
          <w:szCs w:val="22"/>
        </w:rPr>
        <w:t>▲-▲</w:t>
      </w:r>
      <w:r w:rsidR="002A2586">
        <w:rPr>
          <w:sz w:val="20"/>
          <w:szCs w:val="20"/>
        </w:rPr>
        <w:t xml:space="preserve">; 1.0: </w:t>
      </w:r>
      <w:proofErr w:type="spellStart"/>
      <w:r w:rsidR="002A2586">
        <w:rPr>
          <w:sz w:val="20"/>
          <w:szCs w:val="20"/>
        </w:rPr>
        <w:t>mM</w:t>
      </w:r>
      <w:proofErr w:type="spellEnd"/>
      <w:r w:rsidR="002A2586">
        <w:rPr>
          <w:sz w:val="20"/>
          <w:szCs w:val="20"/>
        </w:rPr>
        <w:t xml:space="preserve"> </w:t>
      </w:r>
      <w:r w:rsidR="002A2586">
        <w:t>■-■</w:t>
      </w:r>
      <w:r w:rsidR="002A2586">
        <w:rPr>
          <w:sz w:val="20"/>
          <w:szCs w:val="20"/>
        </w:rPr>
        <w:t xml:space="preserve">; 1.5: </w:t>
      </w:r>
      <w:proofErr w:type="spellStart"/>
      <w:r w:rsidR="002A2586">
        <w:rPr>
          <w:sz w:val="20"/>
          <w:szCs w:val="20"/>
        </w:rPr>
        <w:t>mM</w:t>
      </w:r>
      <w:proofErr w:type="spellEnd"/>
      <w:r w:rsidR="002A2586">
        <w:rPr>
          <w:sz w:val="20"/>
          <w:szCs w:val="20"/>
        </w:rPr>
        <w:t xml:space="preserve"> </w:t>
      </w:r>
      <w:r w:rsidR="002A2586">
        <w:rPr>
          <w:sz w:val="28"/>
          <w:szCs w:val="28"/>
        </w:rPr>
        <w:t>♦-♦</w:t>
      </w:r>
    </w:p>
    <w:p w:rsidR="002A2586" w:rsidRPr="00B27D1F" w:rsidRDefault="002A2586" w:rsidP="002A2586">
      <w:pPr>
        <w:spacing w:line="360" w:lineRule="auto"/>
        <w:jc w:val="both"/>
        <w:rPr>
          <w:b/>
        </w:rPr>
      </w:pPr>
      <w:r w:rsidRPr="00B27D1F">
        <w:rPr>
          <w:b/>
        </w:rPr>
        <w:t>Fig-2</w:t>
      </w:r>
    </w:p>
    <w:p w:rsidR="002A2586" w:rsidRDefault="002A2586" w:rsidP="002A2586">
      <w:pPr>
        <w:jc w:val="both"/>
      </w:pPr>
      <w:r>
        <w:t xml:space="preserve">D. Relative growth index (% of control) of 6-day old </w:t>
      </w:r>
      <w:proofErr w:type="spellStart"/>
      <w:r>
        <w:t>pigeonpea</w:t>
      </w:r>
      <w:proofErr w:type="spellEnd"/>
      <w:r>
        <w:t xml:space="preserve"> cv.T21 and cv.LRG30 in response to </w:t>
      </w:r>
      <w:proofErr w:type="spellStart"/>
      <w:r>
        <w:t>Pb</w:t>
      </w:r>
      <w:proofErr w:type="spellEnd"/>
      <w:r>
        <w:t xml:space="preserve"> and </w:t>
      </w:r>
      <w:proofErr w:type="spellStart"/>
      <w:r>
        <w:t>Cd</w:t>
      </w:r>
      <w:proofErr w:type="spellEnd"/>
      <w:r>
        <w:t xml:space="preserve"> stresses (Vertical lines represent S.E.).</w:t>
      </w:r>
    </w:p>
    <w:p w:rsidR="002A2586" w:rsidRDefault="002A2586" w:rsidP="002A2586">
      <w:pPr>
        <w:spacing w:line="360" w:lineRule="auto"/>
        <w:jc w:val="both"/>
        <w:rPr>
          <w:sz w:val="20"/>
          <w:szCs w:val="20"/>
        </w:rPr>
      </w:pPr>
      <w:r>
        <w:rPr>
          <w:sz w:val="20"/>
          <w:szCs w:val="20"/>
        </w:rPr>
        <w:t xml:space="preserve">Lead </w:t>
      </w:r>
      <w:r>
        <w:rPr>
          <w:sz w:val="20"/>
          <w:szCs w:val="20"/>
        </w:rPr>
        <w:tab/>
      </w:r>
      <w:r>
        <w:rPr>
          <w:sz w:val="20"/>
          <w:szCs w:val="20"/>
        </w:rPr>
        <w:tab/>
        <w:t xml:space="preserve">: a and b </w:t>
      </w:r>
    </w:p>
    <w:p w:rsidR="002A2586" w:rsidRDefault="002A2586" w:rsidP="002A2586">
      <w:pPr>
        <w:spacing w:line="480" w:lineRule="auto"/>
        <w:jc w:val="both"/>
        <w:rPr>
          <w:sz w:val="20"/>
          <w:szCs w:val="20"/>
        </w:rPr>
      </w:pPr>
      <w:r>
        <w:rPr>
          <w:sz w:val="20"/>
          <w:szCs w:val="20"/>
        </w:rPr>
        <w:t>Cadmium</w:t>
      </w:r>
      <w:r>
        <w:rPr>
          <w:sz w:val="20"/>
          <w:szCs w:val="20"/>
        </w:rPr>
        <w:tab/>
        <w:t xml:space="preserve">: c and d </w:t>
      </w:r>
    </w:p>
    <w:p w:rsidR="002A2586" w:rsidRDefault="00FA2BB6" w:rsidP="002A2586">
      <w:pPr>
        <w:spacing w:line="360" w:lineRule="auto"/>
        <w:jc w:val="both"/>
        <w:rPr>
          <w:sz w:val="20"/>
          <w:szCs w:val="20"/>
        </w:rPr>
      </w:pPr>
      <w:r w:rsidRPr="00FA2BB6">
        <w:rPr>
          <w:noProof/>
        </w:rPr>
        <w:pict>
          <v:rect id="_x0000_s1029" style="position:absolute;left:0;text-align:left;margin-left:161.25pt;margin-top:.35pt;width:20.7pt;height:9.95pt;z-index:251663360" fillcolor="black">
            <v:fill r:id="rId7" o:title="" type="pattern"/>
          </v:rect>
        </w:pict>
      </w:r>
      <w:r w:rsidRPr="00FA2BB6">
        <w:rPr>
          <w:noProof/>
        </w:rPr>
        <w:pict>
          <v:rect id="_x0000_s1028" style="position:absolute;left:0;text-align:left;margin-left:98.2pt;margin-top:.8pt;width:18pt;height:8.95pt;z-index:251662336" fillcolor="black">
            <v:fill r:id="rId8" o:title="" type="pattern"/>
          </v:rect>
        </w:pict>
      </w:r>
      <w:r w:rsidRPr="00FA2BB6">
        <w:rPr>
          <w:noProof/>
        </w:rPr>
        <w:pict>
          <v:rect id="_x0000_s1026" style="position:absolute;left:0;text-align:left;margin-left:35.6pt;margin-top:1pt;width:18pt;height:8.95pt;z-index:251660288" fillcolor="black">
            <v:fill r:id="rId9" o:title="" type="pattern"/>
          </v:rect>
        </w:pict>
      </w:r>
      <w:r w:rsidR="002A2586">
        <w:rPr>
          <w:sz w:val="18"/>
          <w:szCs w:val="18"/>
        </w:rPr>
        <w:t xml:space="preserve">0.5 </w:t>
      </w:r>
      <w:proofErr w:type="spellStart"/>
      <w:proofErr w:type="gramStart"/>
      <w:r w:rsidR="002A2586">
        <w:rPr>
          <w:sz w:val="18"/>
          <w:szCs w:val="18"/>
        </w:rPr>
        <w:t>mM</w:t>
      </w:r>
      <w:proofErr w:type="spellEnd"/>
      <w:r w:rsidR="002A2586">
        <w:rPr>
          <w:sz w:val="18"/>
          <w:szCs w:val="18"/>
        </w:rPr>
        <w:t xml:space="preserve"> :</w:t>
      </w:r>
      <w:proofErr w:type="gramEnd"/>
      <w:r w:rsidR="002A2586">
        <w:rPr>
          <w:sz w:val="18"/>
          <w:szCs w:val="18"/>
        </w:rPr>
        <w:t xml:space="preserve">          ; 1.0 </w:t>
      </w:r>
      <w:proofErr w:type="spellStart"/>
      <w:r w:rsidR="002A2586">
        <w:rPr>
          <w:sz w:val="18"/>
          <w:szCs w:val="18"/>
        </w:rPr>
        <w:t>mM</w:t>
      </w:r>
      <w:proofErr w:type="spellEnd"/>
      <w:r w:rsidR="002A2586">
        <w:rPr>
          <w:sz w:val="18"/>
          <w:szCs w:val="18"/>
        </w:rPr>
        <w:t xml:space="preserve"> :          ; 1.5 </w:t>
      </w:r>
      <w:proofErr w:type="spellStart"/>
      <w:r w:rsidR="002A2586">
        <w:rPr>
          <w:sz w:val="18"/>
          <w:szCs w:val="18"/>
        </w:rPr>
        <w:t>mM</w:t>
      </w:r>
      <w:proofErr w:type="spellEnd"/>
      <w:r w:rsidR="002A2586">
        <w:rPr>
          <w:sz w:val="18"/>
          <w:szCs w:val="18"/>
        </w:rPr>
        <w:t>:</w:t>
      </w:r>
      <w:r w:rsidR="002A2586">
        <w:rPr>
          <w:sz w:val="20"/>
          <w:szCs w:val="20"/>
        </w:rPr>
        <w:t xml:space="preserve"> </w:t>
      </w:r>
    </w:p>
    <w:p w:rsidR="002A2586" w:rsidRDefault="002A2586" w:rsidP="002A2586">
      <w:pPr>
        <w:jc w:val="both"/>
      </w:pPr>
    </w:p>
    <w:p w:rsidR="002A2586" w:rsidRDefault="002A2586" w:rsidP="002A2586">
      <w:pPr>
        <w:jc w:val="both"/>
      </w:pPr>
      <w:r>
        <w:t xml:space="preserve">E. Tolerance index (% of control) of 6-day old </w:t>
      </w:r>
      <w:proofErr w:type="spellStart"/>
      <w:r>
        <w:t>pigeonpea</w:t>
      </w:r>
      <w:proofErr w:type="spellEnd"/>
      <w:r>
        <w:t xml:space="preserve"> cv.T21 and cv.LRG30 in response to </w:t>
      </w:r>
      <w:proofErr w:type="spellStart"/>
      <w:r>
        <w:t>Pb</w:t>
      </w:r>
      <w:proofErr w:type="spellEnd"/>
      <w:r>
        <w:t xml:space="preserve"> and </w:t>
      </w:r>
      <w:proofErr w:type="spellStart"/>
      <w:r>
        <w:t>Cd</w:t>
      </w:r>
      <w:proofErr w:type="spellEnd"/>
      <w:r>
        <w:t xml:space="preserve"> stresses (Vertical lines represent S.E.).</w:t>
      </w:r>
    </w:p>
    <w:p w:rsidR="002A2586" w:rsidRDefault="002A2586" w:rsidP="002A2586">
      <w:pPr>
        <w:spacing w:line="360" w:lineRule="auto"/>
        <w:jc w:val="both"/>
        <w:rPr>
          <w:sz w:val="20"/>
          <w:szCs w:val="20"/>
        </w:rPr>
      </w:pPr>
      <w:r>
        <w:rPr>
          <w:sz w:val="20"/>
          <w:szCs w:val="20"/>
        </w:rPr>
        <w:t xml:space="preserve">Lead </w:t>
      </w:r>
      <w:r>
        <w:rPr>
          <w:sz w:val="20"/>
          <w:szCs w:val="20"/>
        </w:rPr>
        <w:tab/>
      </w:r>
      <w:r>
        <w:rPr>
          <w:sz w:val="20"/>
          <w:szCs w:val="20"/>
        </w:rPr>
        <w:tab/>
        <w:t xml:space="preserve">: a and b </w:t>
      </w:r>
    </w:p>
    <w:p w:rsidR="002A2586" w:rsidRDefault="002A2586" w:rsidP="002A2586">
      <w:pPr>
        <w:spacing w:line="480" w:lineRule="auto"/>
        <w:jc w:val="both"/>
        <w:rPr>
          <w:sz w:val="20"/>
          <w:szCs w:val="20"/>
        </w:rPr>
      </w:pPr>
      <w:r>
        <w:rPr>
          <w:sz w:val="20"/>
          <w:szCs w:val="20"/>
        </w:rPr>
        <w:t>Cadmium</w:t>
      </w:r>
      <w:r>
        <w:rPr>
          <w:sz w:val="20"/>
          <w:szCs w:val="20"/>
        </w:rPr>
        <w:tab/>
        <w:t xml:space="preserve">: c and d </w:t>
      </w:r>
    </w:p>
    <w:p w:rsidR="002A2586" w:rsidRDefault="00FA2BB6" w:rsidP="002A2586">
      <w:pPr>
        <w:spacing w:line="360" w:lineRule="auto"/>
        <w:jc w:val="both"/>
        <w:rPr>
          <w:sz w:val="20"/>
          <w:szCs w:val="20"/>
        </w:rPr>
      </w:pPr>
      <w:r w:rsidRPr="00FA2BB6">
        <w:rPr>
          <w:noProof/>
        </w:rPr>
        <w:pict>
          <v:rect id="_x0000_s1032" style="position:absolute;left:0;text-align:left;margin-left:100.1pt;margin-top:.8pt;width:18pt;height:8.95pt;z-index:251666432" fillcolor="black">
            <v:fill r:id="rId8" o:title="" type="pattern"/>
          </v:rect>
        </w:pict>
      </w:r>
      <w:r w:rsidRPr="00FA2BB6">
        <w:rPr>
          <w:noProof/>
        </w:rPr>
        <w:pict>
          <v:rect id="_x0000_s1033" style="position:absolute;left:0;text-align:left;margin-left:161.9pt;margin-top:.35pt;width:20.7pt;height:9.95pt;z-index:251667456" fillcolor="black">
            <v:fill r:id="rId7" o:title="" type="pattern"/>
          </v:rect>
        </w:pict>
      </w:r>
      <w:r w:rsidRPr="00FA2BB6">
        <w:rPr>
          <w:noProof/>
        </w:rPr>
        <w:pict>
          <v:rect id="_x0000_s1030" style="position:absolute;left:0;text-align:left;margin-left:37.05pt;margin-top:1pt;width:18pt;height:8.95pt;z-index:251664384" fillcolor="black">
            <v:fill r:id="rId9" o:title="" type="pattern"/>
          </v:rect>
        </w:pict>
      </w:r>
      <w:r w:rsidR="002A2586">
        <w:rPr>
          <w:sz w:val="18"/>
          <w:szCs w:val="18"/>
        </w:rPr>
        <w:t xml:space="preserve">0.5 </w:t>
      </w:r>
      <w:proofErr w:type="spellStart"/>
      <w:proofErr w:type="gramStart"/>
      <w:r w:rsidR="002A2586">
        <w:rPr>
          <w:sz w:val="18"/>
          <w:szCs w:val="18"/>
        </w:rPr>
        <w:t>mM</w:t>
      </w:r>
      <w:proofErr w:type="spellEnd"/>
      <w:r w:rsidR="002A2586">
        <w:rPr>
          <w:sz w:val="18"/>
          <w:szCs w:val="18"/>
        </w:rPr>
        <w:t xml:space="preserve"> :</w:t>
      </w:r>
      <w:proofErr w:type="gramEnd"/>
      <w:r w:rsidR="002A2586">
        <w:rPr>
          <w:sz w:val="18"/>
          <w:szCs w:val="18"/>
        </w:rPr>
        <w:t xml:space="preserve">          ; 1.0 </w:t>
      </w:r>
      <w:proofErr w:type="spellStart"/>
      <w:r w:rsidR="002A2586">
        <w:rPr>
          <w:sz w:val="18"/>
          <w:szCs w:val="18"/>
        </w:rPr>
        <w:t>mM</w:t>
      </w:r>
      <w:proofErr w:type="spellEnd"/>
      <w:r w:rsidR="002A2586">
        <w:rPr>
          <w:sz w:val="18"/>
          <w:szCs w:val="18"/>
        </w:rPr>
        <w:t xml:space="preserve"> :          ; 1.5 </w:t>
      </w:r>
      <w:proofErr w:type="spellStart"/>
      <w:r w:rsidR="002A2586">
        <w:rPr>
          <w:sz w:val="18"/>
          <w:szCs w:val="18"/>
        </w:rPr>
        <w:t>mM</w:t>
      </w:r>
      <w:proofErr w:type="spellEnd"/>
      <w:r w:rsidR="002A2586">
        <w:rPr>
          <w:sz w:val="18"/>
          <w:szCs w:val="18"/>
        </w:rPr>
        <w:t>:</w:t>
      </w:r>
      <w:r w:rsidR="002A2586">
        <w:rPr>
          <w:sz w:val="20"/>
          <w:szCs w:val="20"/>
        </w:rPr>
        <w:t xml:space="preserve"> </w:t>
      </w:r>
    </w:p>
    <w:p w:rsidR="002A2586" w:rsidRDefault="002A2586" w:rsidP="002A2586">
      <w:pPr>
        <w:jc w:val="both"/>
      </w:pPr>
    </w:p>
    <w:p w:rsidR="002A2586" w:rsidRDefault="002A2586" w:rsidP="002A2586">
      <w:pPr>
        <w:jc w:val="both"/>
      </w:pPr>
      <w:r>
        <w:lastRenderedPageBreak/>
        <w:t xml:space="preserve">F. </w:t>
      </w:r>
      <w:proofErr w:type="spellStart"/>
      <w:r>
        <w:t>Tetrazolium</w:t>
      </w:r>
      <w:proofErr w:type="spellEnd"/>
      <w:r>
        <w:t xml:space="preserve"> reduction (% of control) of 6-day old </w:t>
      </w:r>
      <w:proofErr w:type="spellStart"/>
      <w:r>
        <w:t>pigeonpea</w:t>
      </w:r>
      <w:proofErr w:type="spellEnd"/>
      <w:r>
        <w:t xml:space="preserve"> cv.T21 and cv.LRG30 in response to </w:t>
      </w:r>
      <w:proofErr w:type="spellStart"/>
      <w:r>
        <w:t>Pb</w:t>
      </w:r>
      <w:proofErr w:type="spellEnd"/>
      <w:r>
        <w:t xml:space="preserve"> and </w:t>
      </w:r>
      <w:proofErr w:type="spellStart"/>
      <w:r>
        <w:t>Cd</w:t>
      </w:r>
      <w:proofErr w:type="spellEnd"/>
      <w:r>
        <w:t xml:space="preserve"> stresses (Vertical lines represent S.E.).</w:t>
      </w:r>
    </w:p>
    <w:p w:rsidR="002A2586" w:rsidRDefault="002A2586" w:rsidP="002A2586">
      <w:pPr>
        <w:spacing w:line="360" w:lineRule="auto"/>
        <w:jc w:val="both"/>
        <w:rPr>
          <w:sz w:val="20"/>
          <w:szCs w:val="20"/>
        </w:rPr>
      </w:pPr>
      <w:r>
        <w:rPr>
          <w:sz w:val="20"/>
          <w:szCs w:val="20"/>
        </w:rPr>
        <w:t xml:space="preserve">Lead </w:t>
      </w:r>
      <w:r>
        <w:rPr>
          <w:sz w:val="20"/>
          <w:szCs w:val="20"/>
        </w:rPr>
        <w:tab/>
      </w:r>
      <w:r>
        <w:rPr>
          <w:sz w:val="20"/>
          <w:szCs w:val="20"/>
        </w:rPr>
        <w:tab/>
        <w:t xml:space="preserve">: a and b </w:t>
      </w:r>
    </w:p>
    <w:p w:rsidR="00383791" w:rsidRDefault="002A2586" w:rsidP="00383791">
      <w:pPr>
        <w:spacing w:line="480" w:lineRule="auto"/>
        <w:jc w:val="both"/>
        <w:rPr>
          <w:sz w:val="20"/>
          <w:szCs w:val="20"/>
        </w:rPr>
      </w:pPr>
      <w:r>
        <w:rPr>
          <w:sz w:val="20"/>
          <w:szCs w:val="20"/>
        </w:rPr>
        <w:t>Cadmium</w:t>
      </w:r>
      <w:r>
        <w:rPr>
          <w:sz w:val="20"/>
          <w:szCs w:val="20"/>
        </w:rPr>
        <w:tab/>
        <w:t xml:space="preserve">: c and d </w:t>
      </w:r>
    </w:p>
    <w:p w:rsidR="00371644" w:rsidRDefault="00FA2BB6" w:rsidP="002C3F7E">
      <w:pPr>
        <w:spacing w:line="360" w:lineRule="auto"/>
        <w:jc w:val="both"/>
        <w:rPr>
          <w:sz w:val="20"/>
          <w:szCs w:val="20"/>
        </w:rPr>
      </w:pPr>
      <w:r w:rsidRPr="00FA2BB6">
        <w:rPr>
          <w:noProof/>
        </w:rPr>
        <w:pict>
          <v:rect id="_x0000_s1039" style="position:absolute;left:0;text-align:left;margin-left:100.1pt;margin-top:.8pt;width:18pt;height:8.95pt;z-index:251670528" fillcolor="black">
            <v:fill r:id="rId8" o:title="" type="pattern"/>
          </v:rect>
        </w:pict>
      </w:r>
      <w:r w:rsidRPr="00FA2BB6">
        <w:rPr>
          <w:noProof/>
        </w:rPr>
        <w:pict>
          <v:rect id="_x0000_s1040" style="position:absolute;left:0;text-align:left;margin-left:161.9pt;margin-top:.35pt;width:20.7pt;height:9.95pt;z-index:251671552" fillcolor="black">
            <v:fill r:id="rId7" o:title="" type="pattern"/>
          </v:rect>
        </w:pict>
      </w:r>
      <w:r w:rsidRPr="00FA2BB6">
        <w:rPr>
          <w:noProof/>
        </w:rPr>
        <w:pict>
          <v:rect id="_x0000_s1038" style="position:absolute;left:0;text-align:left;margin-left:37.05pt;margin-top:1pt;width:18pt;height:8.95pt;z-index:251669504" fillcolor="black">
            <v:fill r:id="rId9" o:title="" type="pattern"/>
          </v:rect>
        </w:pict>
      </w:r>
      <w:r w:rsidR="00383791">
        <w:rPr>
          <w:sz w:val="18"/>
          <w:szCs w:val="18"/>
        </w:rPr>
        <w:t xml:space="preserve">0.5 </w:t>
      </w:r>
      <w:proofErr w:type="spellStart"/>
      <w:proofErr w:type="gramStart"/>
      <w:r w:rsidR="00383791">
        <w:rPr>
          <w:sz w:val="18"/>
          <w:szCs w:val="18"/>
        </w:rPr>
        <w:t>mM</w:t>
      </w:r>
      <w:proofErr w:type="spellEnd"/>
      <w:r w:rsidR="00383791">
        <w:rPr>
          <w:sz w:val="18"/>
          <w:szCs w:val="18"/>
        </w:rPr>
        <w:t xml:space="preserve"> :</w:t>
      </w:r>
      <w:proofErr w:type="gramEnd"/>
      <w:r w:rsidR="00383791">
        <w:rPr>
          <w:sz w:val="18"/>
          <w:szCs w:val="18"/>
        </w:rPr>
        <w:t xml:space="preserve">          ; 1.0 </w:t>
      </w:r>
      <w:proofErr w:type="spellStart"/>
      <w:r w:rsidR="00383791">
        <w:rPr>
          <w:sz w:val="18"/>
          <w:szCs w:val="18"/>
        </w:rPr>
        <w:t>mM</w:t>
      </w:r>
      <w:proofErr w:type="spellEnd"/>
      <w:r w:rsidR="00383791">
        <w:rPr>
          <w:sz w:val="18"/>
          <w:szCs w:val="18"/>
        </w:rPr>
        <w:t xml:space="preserve"> :          ; 1.5 </w:t>
      </w:r>
      <w:proofErr w:type="spellStart"/>
      <w:r w:rsidR="00383791">
        <w:rPr>
          <w:sz w:val="18"/>
          <w:szCs w:val="18"/>
        </w:rPr>
        <w:t>mM</w:t>
      </w:r>
      <w:proofErr w:type="spellEnd"/>
      <w:r w:rsidR="00383791">
        <w:rPr>
          <w:sz w:val="18"/>
          <w:szCs w:val="18"/>
        </w:rPr>
        <w:t>:</w:t>
      </w:r>
      <w:r w:rsidR="00383791">
        <w:rPr>
          <w:sz w:val="20"/>
          <w:szCs w:val="20"/>
        </w:rPr>
        <w:t xml:space="preserve"> </w:t>
      </w:r>
    </w:p>
    <w:p w:rsidR="002A2586" w:rsidRPr="00B27D1F" w:rsidRDefault="002A2586" w:rsidP="002A2586">
      <w:pPr>
        <w:jc w:val="both"/>
        <w:rPr>
          <w:b/>
        </w:rPr>
      </w:pPr>
      <w:r w:rsidRPr="00B27D1F">
        <w:rPr>
          <w:b/>
        </w:rPr>
        <w:t>Fig-3</w:t>
      </w:r>
    </w:p>
    <w:p w:rsidR="00F50DB2" w:rsidRDefault="002A2586" w:rsidP="002A2586">
      <w:pPr>
        <w:jc w:val="both"/>
      </w:pPr>
      <w:r>
        <w:t xml:space="preserve">Electron microphotographs of representative root cortical cells 6-day old </w:t>
      </w:r>
      <w:proofErr w:type="spellStart"/>
      <w:r>
        <w:t>pigeonpea</w:t>
      </w:r>
      <w:proofErr w:type="spellEnd"/>
      <w:r>
        <w:t xml:space="preserve"> cv.T21 and cv.LRG30.</w:t>
      </w:r>
    </w:p>
    <w:p w:rsidR="00860521" w:rsidRDefault="00860521" w:rsidP="002A2586">
      <w:pPr>
        <w:jc w:val="both"/>
      </w:pPr>
      <w:proofErr w:type="spellStart"/>
      <w:proofErr w:type="gramStart"/>
      <w:r>
        <w:t>a</w:t>
      </w:r>
      <w:proofErr w:type="spellEnd"/>
      <w:proofErr w:type="gramEnd"/>
      <w:r>
        <w:t xml:space="preserve"> and b : Mitochondria </w:t>
      </w:r>
      <w:r w:rsidR="004E42E3">
        <w:t xml:space="preserve">(M) </w:t>
      </w:r>
      <w:r w:rsidR="005203C5">
        <w:t xml:space="preserve">with well developed </w:t>
      </w:r>
      <w:proofErr w:type="spellStart"/>
      <w:r w:rsidR="005203C5">
        <w:t>cristae</w:t>
      </w:r>
      <w:proofErr w:type="spellEnd"/>
      <w:r w:rsidR="005203C5">
        <w:t xml:space="preserve"> </w:t>
      </w:r>
      <w:r w:rsidR="003B2879">
        <w:t>(</w:t>
      </w:r>
      <w:r w:rsidR="002C3F7E">
        <w:t>T21</w:t>
      </w:r>
      <w:r w:rsidR="00C65032">
        <w:t>,</w:t>
      </w:r>
      <w:r w:rsidR="005203C5">
        <w:t xml:space="preserve"> </w:t>
      </w:r>
      <w:r w:rsidR="00C65032">
        <w:t>x10,500</w:t>
      </w:r>
      <w:r w:rsidR="003B2879">
        <w:t>)</w:t>
      </w:r>
      <w:r w:rsidR="002E2546">
        <w:t xml:space="preserve"> and </w:t>
      </w:r>
      <w:r w:rsidR="003B2879">
        <w:t>(</w:t>
      </w:r>
      <w:r w:rsidR="00C65032">
        <w:t>LRG30</w:t>
      </w:r>
      <w:r w:rsidR="005203C5">
        <w:t xml:space="preserve">, </w:t>
      </w:r>
      <w:r w:rsidR="003B2879">
        <w:t>x10,500,)</w:t>
      </w:r>
      <w:r w:rsidR="00C65032">
        <w:t>-</w:t>
      </w:r>
      <w:r w:rsidR="003B2879">
        <w:t xml:space="preserve">   </w:t>
      </w:r>
      <w:r w:rsidR="004D5DC9">
        <w:t xml:space="preserve"> </w:t>
      </w:r>
    </w:p>
    <w:p w:rsidR="004D5DC9" w:rsidRDefault="004D5DC9" w:rsidP="002A2586">
      <w:pPr>
        <w:jc w:val="both"/>
      </w:pPr>
      <w:r>
        <w:t xml:space="preserve">               </w:t>
      </w:r>
      <w:proofErr w:type="gramStart"/>
      <w:r>
        <w:t>control</w:t>
      </w:r>
      <w:proofErr w:type="gramEnd"/>
      <w:r>
        <w:t>.</w:t>
      </w:r>
    </w:p>
    <w:p w:rsidR="00860521" w:rsidRDefault="005203C5" w:rsidP="00860521">
      <w:pPr>
        <w:jc w:val="both"/>
      </w:pPr>
      <w:r>
        <w:t xml:space="preserve">        </w:t>
      </w:r>
      <w:proofErr w:type="gramStart"/>
      <w:r>
        <w:t>c</w:t>
      </w:r>
      <w:proofErr w:type="gramEnd"/>
      <w:r>
        <w:t xml:space="preserve"> :</w:t>
      </w:r>
      <w:r w:rsidR="00860521">
        <w:t>Obvious decrease in mitochondria</w:t>
      </w:r>
      <w:r>
        <w:t xml:space="preserve">l </w:t>
      </w:r>
      <w:proofErr w:type="spellStart"/>
      <w:r>
        <w:t>cristae</w:t>
      </w:r>
      <w:proofErr w:type="spellEnd"/>
      <w:r>
        <w:t xml:space="preserve"> with internal vesicle</w:t>
      </w:r>
      <w:r w:rsidR="002E2546" w:rsidRPr="002E2546">
        <w:t xml:space="preserve"> </w:t>
      </w:r>
      <w:r w:rsidR="005D557E">
        <w:t>(</w:t>
      </w:r>
      <w:r w:rsidR="00C65032">
        <w:t>T21,</w:t>
      </w:r>
      <w:r w:rsidR="002E2546">
        <w:t xml:space="preserve">1.0mM </w:t>
      </w:r>
      <w:proofErr w:type="spellStart"/>
      <w:r w:rsidR="002E2546">
        <w:t>Pb</w:t>
      </w:r>
      <w:proofErr w:type="spellEnd"/>
      <w:r w:rsidR="00C65032">
        <w:t>,</w:t>
      </w:r>
      <w:r w:rsidR="00C65032" w:rsidRPr="00C65032">
        <w:t xml:space="preserve"> </w:t>
      </w:r>
      <w:r w:rsidR="00C65032">
        <w:t>x8,500</w:t>
      </w:r>
      <w:r w:rsidR="002E2546">
        <w:t>)</w:t>
      </w:r>
      <w:r>
        <w:t>.</w:t>
      </w:r>
    </w:p>
    <w:p w:rsidR="004D5DC9" w:rsidRDefault="004D5DC9" w:rsidP="00860521">
      <w:pPr>
        <w:jc w:val="both"/>
      </w:pPr>
      <w:r>
        <w:t xml:space="preserve">       </w:t>
      </w:r>
      <w:proofErr w:type="gramStart"/>
      <w:r w:rsidR="00860521">
        <w:t>d :</w:t>
      </w:r>
      <w:proofErr w:type="gramEnd"/>
      <w:r w:rsidR="004E42E3">
        <w:t xml:space="preserve"> The interior of the mitochondria is greatly altered a</w:t>
      </w:r>
      <w:r w:rsidR="005203C5">
        <w:t>nd appears to have been damaged</w:t>
      </w:r>
    </w:p>
    <w:p w:rsidR="004D5DC9" w:rsidRDefault="004D5DC9" w:rsidP="00860521">
      <w:pPr>
        <w:jc w:val="both"/>
      </w:pPr>
      <w:r>
        <w:t xml:space="preserve">             (</w:t>
      </w:r>
      <w:r w:rsidR="00C65032">
        <w:t>LRG30,</w:t>
      </w:r>
      <w:r w:rsidRPr="003B2879">
        <w:t xml:space="preserve"> </w:t>
      </w:r>
      <w:r>
        <w:t xml:space="preserve">1.0mM </w:t>
      </w:r>
      <w:proofErr w:type="spellStart"/>
      <w:r>
        <w:t>Pb</w:t>
      </w:r>
      <w:proofErr w:type="spellEnd"/>
      <w:r w:rsidR="00C65032">
        <w:t>,</w:t>
      </w:r>
      <w:r w:rsidR="00C65032" w:rsidRPr="00C65032">
        <w:t xml:space="preserve"> </w:t>
      </w:r>
      <w:r w:rsidR="00C65032">
        <w:t>x15</w:t>
      </w:r>
      <w:proofErr w:type="gramStart"/>
      <w:r w:rsidR="00C65032">
        <w:t>,500</w:t>
      </w:r>
      <w:proofErr w:type="gramEnd"/>
      <w:r>
        <w:t>)</w:t>
      </w:r>
      <w:r w:rsidR="00C65032">
        <w:t>.</w:t>
      </w:r>
    </w:p>
    <w:p w:rsidR="004D5DC9" w:rsidRDefault="002E2546" w:rsidP="00860521">
      <w:pPr>
        <w:jc w:val="both"/>
      </w:pPr>
      <w:r w:rsidRPr="002E2546">
        <w:t xml:space="preserve"> </w:t>
      </w:r>
      <w:r w:rsidR="00075579">
        <w:t xml:space="preserve">   </w:t>
      </w:r>
      <w:r w:rsidR="004D5DC9">
        <w:t xml:space="preserve">   </w:t>
      </w:r>
      <w:proofErr w:type="gramStart"/>
      <w:r w:rsidR="009F5088">
        <w:t>e :</w:t>
      </w:r>
      <w:proofErr w:type="gramEnd"/>
      <w:r w:rsidR="009F5088">
        <w:t xml:space="preserve"> Electron dense granules localized on the surface of membranes in mitochondria</w:t>
      </w:r>
      <w:r w:rsidRPr="002E2546">
        <w:t xml:space="preserve"> </w:t>
      </w:r>
    </w:p>
    <w:p w:rsidR="009F5088" w:rsidRDefault="004D5DC9" w:rsidP="00860521">
      <w:pPr>
        <w:jc w:val="both"/>
      </w:pPr>
      <w:r>
        <w:t xml:space="preserve">              (</w:t>
      </w:r>
      <w:r w:rsidR="00C65032">
        <w:t>T21,</w:t>
      </w:r>
      <w:r w:rsidR="00C40A60">
        <w:t xml:space="preserve"> </w:t>
      </w:r>
      <w:r>
        <w:t xml:space="preserve">0.5mM </w:t>
      </w:r>
      <w:proofErr w:type="spellStart"/>
      <w:r>
        <w:t>Cd</w:t>
      </w:r>
      <w:proofErr w:type="spellEnd"/>
      <w:r w:rsidR="00C65032">
        <w:t>,</w:t>
      </w:r>
      <w:r w:rsidR="00C65032" w:rsidRPr="00C65032">
        <w:t xml:space="preserve"> </w:t>
      </w:r>
      <w:r w:rsidR="00C65032">
        <w:t>x12,500</w:t>
      </w:r>
      <w:r>
        <w:t>)</w:t>
      </w:r>
      <w:r w:rsidR="00C65032">
        <w:t>.</w:t>
      </w:r>
      <w:r w:rsidR="00075579">
        <w:t xml:space="preserve">     </w:t>
      </w:r>
    </w:p>
    <w:p w:rsidR="00860521" w:rsidRDefault="005203C5" w:rsidP="002A2586">
      <w:pPr>
        <w:jc w:val="both"/>
      </w:pPr>
      <w:r>
        <w:t xml:space="preserve">       </w:t>
      </w:r>
      <w:proofErr w:type="gramStart"/>
      <w:r>
        <w:t>f :</w:t>
      </w:r>
      <w:proofErr w:type="gramEnd"/>
      <w:r>
        <w:t xml:space="preserve"> Smaller mitochondria</w:t>
      </w:r>
      <w:r w:rsidR="002E2546" w:rsidRPr="002E2546">
        <w:t xml:space="preserve"> </w:t>
      </w:r>
      <w:r w:rsidR="005D557E">
        <w:t>(</w:t>
      </w:r>
      <w:r w:rsidR="00C65032">
        <w:t>LRG30,</w:t>
      </w:r>
      <w:r w:rsidR="005D557E" w:rsidRPr="003B2879">
        <w:t xml:space="preserve"> </w:t>
      </w:r>
      <w:r w:rsidR="002E2546">
        <w:t xml:space="preserve">0.5mM </w:t>
      </w:r>
      <w:proofErr w:type="spellStart"/>
      <w:r w:rsidR="002E2546">
        <w:t>Cd</w:t>
      </w:r>
      <w:proofErr w:type="spellEnd"/>
      <w:r w:rsidR="00C65032">
        <w:t>,</w:t>
      </w:r>
      <w:r w:rsidR="00C65032" w:rsidRPr="00C65032">
        <w:t xml:space="preserve"> </w:t>
      </w:r>
      <w:r w:rsidR="00C65032">
        <w:t>x15,500</w:t>
      </w:r>
      <w:r w:rsidR="002E2546">
        <w:t>)</w:t>
      </w:r>
      <w:r w:rsidR="00C65032">
        <w:t>.</w:t>
      </w:r>
    </w:p>
    <w:p w:rsidR="002A2586" w:rsidRDefault="002A2586" w:rsidP="002A2586">
      <w:pPr>
        <w:jc w:val="both"/>
      </w:pPr>
    </w:p>
    <w:p w:rsidR="002A2586" w:rsidRDefault="002A2586" w:rsidP="002A2586">
      <w:pPr>
        <w:jc w:val="both"/>
      </w:pPr>
    </w:p>
    <w:p w:rsidR="002A2586" w:rsidRDefault="002A2586" w:rsidP="002A2586">
      <w:pPr>
        <w:jc w:val="both"/>
        <w:rPr>
          <w:sz w:val="28"/>
          <w:szCs w:val="28"/>
        </w:rPr>
      </w:pPr>
    </w:p>
    <w:p w:rsidR="002A2586" w:rsidRDefault="002A2586" w:rsidP="002A2586">
      <w:pPr>
        <w:jc w:val="both"/>
        <w:rPr>
          <w:sz w:val="28"/>
          <w:szCs w:val="28"/>
        </w:rPr>
      </w:pPr>
    </w:p>
    <w:p w:rsidR="002A2586" w:rsidRPr="00010D53" w:rsidRDefault="002A2586" w:rsidP="002A2586">
      <w:pPr>
        <w:jc w:val="both"/>
      </w:pPr>
    </w:p>
    <w:p w:rsidR="002A2586" w:rsidRPr="00010D53" w:rsidRDefault="002A2586" w:rsidP="002A2586">
      <w:pPr>
        <w:jc w:val="both"/>
      </w:pPr>
    </w:p>
    <w:p w:rsidR="002A2586" w:rsidRPr="00010D53" w:rsidRDefault="002A2586" w:rsidP="002A2586">
      <w:pPr>
        <w:jc w:val="both"/>
      </w:pPr>
    </w:p>
    <w:p w:rsidR="002A2586" w:rsidRPr="00010D53" w:rsidRDefault="002A2586" w:rsidP="002A2586">
      <w:pPr>
        <w:jc w:val="both"/>
      </w:pPr>
    </w:p>
    <w:p w:rsidR="002A2586" w:rsidRPr="0030039D" w:rsidRDefault="002A2586" w:rsidP="002A2586">
      <w:pPr>
        <w:autoSpaceDE w:val="0"/>
        <w:autoSpaceDN w:val="0"/>
        <w:adjustRightInd w:val="0"/>
      </w:pPr>
    </w:p>
    <w:p w:rsidR="002A2586" w:rsidRPr="00EE76F6" w:rsidRDefault="002A2586" w:rsidP="002A2586">
      <w:pPr>
        <w:jc w:val="both"/>
      </w:pPr>
    </w:p>
    <w:p w:rsidR="002A2586" w:rsidRDefault="002A2586" w:rsidP="002A2586">
      <w:pPr>
        <w:jc w:val="both"/>
        <w:rPr>
          <w:sz w:val="28"/>
          <w:szCs w:val="28"/>
        </w:rPr>
      </w:pPr>
    </w:p>
    <w:p w:rsidR="002A2586" w:rsidRDefault="002A2586" w:rsidP="002A2586"/>
    <w:p w:rsidR="006A4D10" w:rsidRPr="002A2586" w:rsidRDefault="006A4D10" w:rsidP="002A2586"/>
    <w:sectPr w:rsidR="006A4D10" w:rsidRPr="002A2586" w:rsidSect="00B949B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8C7116"/>
    <w:multiLevelType w:val="hybridMultilevel"/>
    <w:tmpl w:val="9B64B29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A2586"/>
    <w:rsid w:val="00075579"/>
    <w:rsid w:val="0009462D"/>
    <w:rsid w:val="00100AAC"/>
    <w:rsid w:val="00151221"/>
    <w:rsid w:val="00165C85"/>
    <w:rsid w:val="001C6C1D"/>
    <w:rsid w:val="001D7887"/>
    <w:rsid w:val="0020059C"/>
    <w:rsid w:val="002A2586"/>
    <w:rsid w:val="002B3CDE"/>
    <w:rsid w:val="002C3F7E"/>
    <w:rsid w:val="002C498F"/>
    <w:rsid w:val="002E2546"/>
    <w:rsid w:val="002E33B5"/>
    <w:rsid w:val="003323B0"/>
    <w:rsid w:val="00371644"/>
    <w:rsid w:val="00383791"/>
    <w:rsid w:val="003B2879"/>
    <w:rsid w:val="003E2AF2"/>
    <w:rsid w:val="004308F4"/>
    <w:rsid w:val="00451F0E"/>
    <w:rsid w:val="004D2382"/>
    <w:rsid w:val="004D5DC9"/>
    <w:rsid w:val="004E42E3"/>
    <w:rsid w:val="005203C5"/>
    <w:rsid w:val="00532536"/>
    <w:rsid w:val="005B49F3"/>
    <w:rsid w:val="005B6545"/>
    <w:rsid w:val="005B7A34"/>
    <w:rsid w:val="005D557E"/>
    <w:rsid w:val="005D6761"/>
    <w:rsid w:val="005F6840"/>
    <w:rsid w:val="00671329"/>
    <w:rsid w:val="006A4D10"/>
    <w:rsid w:val="006F3524"/>
    <w:rsid w:val="007265EB"/>
    <w:rsid w:val="00734E12"/>
    <w:rsid w:val="008049FE"/>
    <w:rsid w:val="00807426"/>
    <w:rsid w:val="00860521"/>
    <w:rsid w:val="008E2E59"/>
    <w:rsid w:val="00915D98"/>
    <w:rsid w:val="009274BF"/>
    <w:rsid w:val="00935874"/>
    <w:rsid w:val="00976C06"/>
    <w:rsid w:val="009A2311"/>
    <w:rsid w:val="009D5F46"/>
    <w:rsid w:val="009F5088"/>
    <w:rsid w:val="00A16D36"/>
    <w:rsid w:val="00A72267"/>
    <w:rsid w:val="00A81097"/>
    <w:rsid w:val="00AB68DD"/>
    <w:rsid w:val="00B063BE"/>
    <w:rsid w:val="00B127AE"/>
    <w:rsid w:val="00C17656"/>
    <w:rsid w:val="00C40A60"/>
    <w:rsid w:val="00C65032"/>
    <w:rsid w:val="00CB5833"/>
    <w:rsid w:val="00D4661E"/>
    <w:rsid w:val="00D728FB"/>
    <w:rsid w:val="00DA7875"/>
    <w:rsid w:val="00DB2207"/>
    <w:rsid w:val="00E83CE8"/>
    <w:rsid w:val="00EA7CF6"/>
    <w:rsid w:val="00EB7D46"/>
    <w:rsid w:val="00F50DB2"/>
    <w:rsid w:val="00F57DA7"/>
    <w:rsid w:val="00FA2BB6"/>
    <w:rsid w:val="00FB4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5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A2586"/>
    <w:pPr>
      <w:spacing w:after="200" w:line="276" w:lineRule="auto"/>
      <w:ind w:left="720"/>
    </w:pPr>
    <w:rPr>
      <w:rFonts w:ascii="Calibri" w:hAnsi="Calibri" w:cs="Calibri"/>
      <w:sz w:val="22"/>
      <w:szCs w:val="22"/>
    </w:rPr>
  </w:style>
  <w:style w:type="paragraph" w:styleId="BalloonText">
    <w:name w:val="Balloon Text"/>
    <w:basedOn w:val="Normal"/>
    <w:link w:val="BalloonTextChar"/>
    <w:uiPriority w:val="99"/>
    <w:semiHidden/>
    <w:unhideWhenUsed/>
    <w:rsid w:val="00451F0E"/>
    <w:rPr>
      <w:rFonts w:ascii="Tahoma" w:hAnsi="Tahoma" w:cs="Tahoma"/>
      <w:sz w:val="16"/>
      <w:szCs w:val="16"/>
    </w:rPr>
  </w:style>
  <w:style w:type="character" w:customStyle="1" w:styleId="BalloonTextChar">
    <w:name w:val="Balloon Text Char"/>
    <w:basedOn w:val="DefaultParagraphFont"/>
    <w:link w:val="BalloonText"/>
    <w:uiPriority w:val="99"/>
    <w:semiHidden/>
    <w:rsid w:val="00451F0E"/>
    <w:rPr>
      <w:rFonts w:ascii="Tahoma" w:eastAsia="Times New Roman" w:hAnsi="Tahoma" w:cs="Tahoma"/>
      <w:sz w:val="16"/>
      <w:szCs w:val="16"/>
    </w:rPr>
  </w:style>
  <w:style w:type="paragraph" w:customStyle="1" w:styleId="Default">
    <w:name w:val="Default"/>
    <w:rsid w:val="008049FE"/>
    <w:pPr>
      <w:autoSpaceDE w:val="0"/>
      <w:autoSpaceDN w:val="0"/>
      <w:adjustRightInd w:val="0"/>
      <w:spacing w:after="0" w:line="240" w:lineRule="auto"/>
    </w:pPr>
    <w:rPr>
      <w:rFonts w:ascii="Book Antiqua" w:hAnsi="Book Antiqua" w:cs="Book Antiqua"/>
      <w:color w:val="000000"/>
      <w:sz w:val="24"/>
      <w:szCs w:val="24"/>
    </w:rPr>
  </w:style>
  <w:style w:type="character" w:styleId="Hyperlink">
    <w:name w:val="Hyperlink"/>
    <w:basedOn w:val="DefaultParagraphFont"/>
    <w:uiPriority w:val="99"/>
    <w:unhideWhenUsed/>
    <w:rsid w:val="004D238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jathaau@yahoo.co.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17554-CF5D-48B7-AE2B-C7F8EF416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2969</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PRIYADARSHINI</dc:creator>
  <cp:keywords/>
  <dc:description/>
  <cp:lastModifiedBy>PRIYADARSHINI</cp:lastModifiedBy>
  <cp:revision>55</cp:revision>
  <dcterms:created xsi:type="dcterms:W3CDTF">2012-01-28T12:50:00Z</dcterms:created>
  <dcterms:modified xsi:type="dcterms:W3CDTF">2012-09-10T06:23:00Z</dcterms:modified>
</cp:coreProperties>
</file>